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E" w:rsidRDefault="00672475">
      <w:pPr>
        <w:pStyle w:val="Body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RESPONSE TO DENIAL OF GRAND JURY PETITION BY JUDGE MAURER:</w:t>
      </w:r>
    </w:p>
    <w:p w:rsidR="00E6129E" w:rsidRDefault="00E6129E">
      <w:pPr>
        <w:pStyle w:val="BodyA"/>
      </w:pPr>
    </w:p>
    <w:p w:rsidR="00E6129E" w:rsidRDefault="00672475">
      <w:pPr>
        <w:pStyle w:val="BodyA"/>
      </w:pPr>
      <w:r>
        <w:rPr>
          <w:rFonts w:ascii="Times New Roman" w:hAnsi="Times New Roman"/>
          <w:sz w:val="24"/>
          <w:szCs w:val="24"/>
        </w:rPr>
        <w:t>A Citizens Grand Jury provides to the citizens a safety valve against unchecked public corru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tion.  These conditions in Livingston County prompted the filing of a grand jury petition last June.  At that time the citizens of Livingston County were literally</w:t>
      </w:r>
      <w:r>
        <w:rPr>
          <w:rFonts w:ascii="Times New Roman" w:hAnsi="Times New Roman"/>
          <w:sz w:val="24"/>
          <w:szCs w:val="24"/>
        </w:rPr>
        <w:t xml:space="preserve"> up in arms about what had been occurring in their court system, and the reputation of the court was </w:t>
      </w:r>
      <w:proofErr w:type="gramStart"/>
      <w:r>
        <w:rPr>
          <w:rFonts w:ascii="Times New Roman" w:hAnsi="Times New Roman"/>
          <w:sz w:val="24"/>
          <w:szCs w:val="24"/>
        </w:rPr>
        <w:t xml:space="preserve">hemorrhaging </w:t>
      </w:r>
      <w:r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Neither the elected Prosecuting Attorney, the State Police, the Attorney General, or</w:t>
      </w:r>
      <w:proofErr w:type="gramEnd"/>
      <w:r>
        <w:rPr>
          <w:rFonts w:ascii="Times New Roman" w:hAnsi="Times New Roman"/>
          <w:sz w:val="24"/>
          <w:szCs w:val="24"/>
        </w:rPr>
        <w:t xml:space="preserve"> the Judicial Tenure Commission had taken any public a</w:t>
      </w:r>
      <w:r>
        <w:rPr>
          <w:rFonts w:ascii="Times New Roman" w:hAnsi="Times New Roman"/>
          <w:sz w:val="24"/>
          <w:szCs w:val="24"/>
        </w:rPr>
        <w:t xml:space="preserve">ction to curb what had occurred in spite of the fact that they had transcripts and evidence to do so for over a year. 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Judge David J. Reader carefully considered the request for a Grand Jury investigation in June of 2018 and properly decided that substant</w:t>
      </w:r>
      <w:r>
        <w:rPr>
          <w:rFonts w:ascii="Times New Roman" w:hAnsi="Times New Roman"/>
          <w:sz w:val="24"/>
          <w:szCs w:val="24"/>
        </w:rPr>
        <w:t xml:space="preserve">ial enough evidence existed to warrant the seating of a grand jury, and he appointed former prosecuting attorney Thomas Kizer, Jr. to lead the </w:t>
      </w: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inquiry</w:t>
      </w:r>
      <w:proofErr w:type="gramEnd"/>
      <w:r>
        <w:rPr>
          <w:rFonts w:ascii="Times New Roman" w:hAnsi="Times New Roman"/>
          <w:sz w:val="24"/>
          <w:szCs w:val="24"/>
        </w:rPr>
        <w:t>.  Those decisions were secretly overruled by Probate Judge Miriam A. Cavanaugh who worked with the State</w:t>
      </w:r>
      <w:r>
        <w:rPr>
          <w:rFonts w:ascii="Times New Roman" w:hAnsi="Times New Roman"/>
          <w:sz w:val="24"/>
          <w:szCs w:val="24"/>
        </w:rPr>
        <w:t xml:space="preserve"> Court Administrative Office to ship the case to an out-of-county judge in spite of laws which required that it be re-assigned to another Livingston County Judge.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Judge Cavanaugh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’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 serious potential conflicts of interest motivating her attack on Judge Rea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der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’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 Orders approving the Grand Jury should be exposed.  She was an assistant prosec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tor during the entire investigation and charge of Mr. Kowalski.  She had knowledge about the relationship of her political and social supporter Judge Brennan with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Dect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. F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urlong and pe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haps others that she may have been duty bound to reveal. 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The social relationship with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Dect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Furlong and her potential for bias in both his favor and that of Judge Brennan should be </w:t>
      </w:r>
    </w:p>
    <w:p w:rsidR="00E6129E" w:rsidRDefault="00672475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explained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>.   Her close relationship with the Prosecutor mus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t also be questioned.  Her Order setting aside the Order of Judge Reader authorizing the Grand Jury has cast a further cloud on our Judiciary. 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spite of the fact that Judge Maurer has substantially agreed in his opinion that unchecked pu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lic corruption</w:t>
      </w:r>
      <w:r>
        <w:rPr>
          <w:rFonts w:ascii="Times New Roman" w:hAnsi="Times New Roman"/>
          <w:sz w:val="24"/>
          <w:szCs w:val="24"/>
        </w:rPr>
        <w:t xml:space="preserve"> existed in Livingston County and that the Order of Judge Reader was appropriate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necessary, he denied the petition to impanel a grand jury because the Attorney General has now belatedly taken action against Livingston County District Judge Theresa Bren</w:t>
      </w:r>
      <w:r>
        <w:rPr>
          <w:rFonts w:ascii="Times New Roman" w:hAnsi="Times New Roman"/>
          <w:sz w:val="24"/>
          <w:szCs w:val="24"/>
        </w:rPr>
        <w:t>nan, who co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tinues to receive taxpayer funded salary although she is suspended from performing her official duties.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Judge Maurer stated in his Opinion that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i/>
          <w:iCs/>
          <w:sz w:val="24"/>
          <w:szCs w:val="24"/>
        </w:rPr>
        <w:t xml:space="preserve">the purposes of the intent of the petition for a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citizens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grand jury has been accomplished.  Judge</w:t>
      </w:r>
      <w:r>
        <w:rPr>
          <w:rFonts w:ascii="Times New Roman" w:hAnsi="Times New Roman"/>
          <w:i/>
          <w:iCs/>
          <w:sz w:val="24"/>
          <w:szCs w:val="24"/>
        </w:rPr>
        <w:t xml:space="preserve"> Brennan is currently in the midst of proceedings to hold her accountable for her actions that have stained the name of the Livingston County Courts and undermined the People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</w:rPr>
        <w:t>s confidence in the judiciary.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have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expended substantial effort to protect </w:t>
      </w:r>
      <w:r>
        <w:rPr>
          <w:rFonts w:ascii="Times New Roman" w:hAnsi="Times New Roman"/>
          <w:sz w:val="24"/>
          <w:szCs w:val="24"/>
        </w:rPr>
        <w:t>and reinstate the initial Order of Judge Reader, and the rights of the citizens of this county</w:t>
      </w:r>
      <w:proofErr w:type="gramStart"/>
      <w:r>
        <w:rPr>
          <w:rFonts w:ascii="Times New Roman" w:hAnsi="Times New Roman"/>
          <w:sz w:val="24"/>
          <w:szCs w:val="24"/>
        </w:rPr>
        <w:t>,  to</w:t>
      </w:r>
      <w:proofErr w:type="gramEnd"/>
      <w:r>
        <w:rPr>
          <w:rFonts w:ascii="Times New Roman" w:hAnsi="Times New Roman"/>
          <w:sz w:val="24"/>
          <w:szCs w:val="24"/>
        </w:rPr>
        <w:t xml:space="preserve"> commence a citizens investigation of the corru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tion in the judicial system and in doing so have been required to argue the merits of the petition and other </w:t>
      </w:r>
      <w:r>
        <w:rPr>
          <w:rFonts w:ascii="Times New Roman" w:hAnsi="Times New Roman"/>
          <w:sz w:val="24"/>
          <w:szCs w:val="24"/>
        </w:rPr>
        <w:t>related procedure in Livingston, Lenawee, Eaton, and Genesee counties, and the Mic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igan Court of Appeals and Supreme Court.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do not agree with Judge Maurer that the issues are moot because the Attorney General has initiated an action against Judge Brenn</w:t>
      </w:r>
      <w:r>
        <w:rPr>
          <w:rFonts w:ascii="Times New Roman" w:hAnsi="Times New Roman"/>
          <w:sz w:val="24"/>
          <w:szCs w:val="24"/>
        </w:rPr>
        <w:t xml:space="preserve">an.  What occurred to again damage the reputation of this </w:t>
      </w:r>
      <w:r>
        <w:rPr>
          <w:rFonts w:ascii="Times New Roman" w:hAnsi="Times New Roman"/>
          <w:sz w:val="24"/>
          <w:szCs w:val="24"/>
        </w:rPr>
        <w:lastRenderedPageBreak/>
        <w:t>county did not occur in a vacuum, or by one person alone.  Yet only Judge Brennan has been ta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geted by the Attorney General.  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TableStyle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do not know if Mr. Kowalski, a victim of this corrupt system, is in</w:t>
      </w:r>
      <w:r>
        <w:rPr>
          <w:rFonts w:ascii="Times New Roman" w:hAnsi="Times New Roman"/>
          <w:sz w:val="24"/>
          <w:szCs w:val="24"/>
        </w:rPr>
        <w:t>nocent or guilty.  What we do know is that because of the corruption in the criminal justice system, he did not receive a fair trial guaranteed by the constitution, and has now served over 10 years in prison.  The County Prosecutor has finall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substantivel</w:t>
      </w:r>
      <w:r>
        <w:rPr>
          <w:rFonts w:ascii="Times New Roman" w:hAnsi="Times New Roman"/>
          <w:sz w:val="24"/>
          <w:szCs w:val="24"/>
        </w:rPr>
        <w:t>y now admitted the defects in the Kowalski trial by agreeing to vacate the murder conviction, which he had fiercely defended and won all the way to the Mich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gan Supreme Court.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spite of the acknowledged </w:t>
      </w:r>
      <w:r>
        <w:rPr>
          <w:rFonts w:ascii="Times New Roman" w:hAnsi="Times New Roman"/>
          <w:i/>
          <w:iCs/>
          <w:sz w:val="24"/>
          <w:szCs w:val="24"/>
        </w:rPr>
        <w:t xml:space="preserve">stain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i/>
          <w:iCs/>
          <w:sz w:val="24"/>
          <w:szCs w:val="24"/>
        </w:rPr>
        <w:t xml:space="preserve">undermined </w:t>
      </w:r>
      <w:r>
        <w:rPr>
          <w:rFonts w:ascii="Times New Roman" w:hAnsi="Times New Roman"/>
          <w:sz w:val="24"/>
          <w:szCs w:val="24"/>
        </w:rPr>
        <w:t>confidence in the judiciary i</w:t>
      </w:r>
      <w:r>
        <w:rPr>
          <w:rFonts w:ascii="Times New Roman" w:hAnsi="Times New Roman"/>
          <w:sz w:val="24"/>
          <w:szCs w:val="24"/>
        </w:rPr>
        <w:t>n Livingston County, the anemic prosecutorial effort against only Judge Brennan is insufficient, and the Cit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zens of Livingston County are being shortchanged by the system.  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The inaction by the Prosecutor in 2013 to even check with his own staff about th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e extent of </w:t>
      </w:r>
    </w:p>
    <w:p w:rsidR="00E6129E" w:rsidRDefault="00672475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the relationship between Judge Brennan and Furlong; the failure of former assistant prosec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tor Cavanaugh and then newly elected Judge in 2013 to offer what she knew of the relatio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ship and her actions in 2018 to undo the Order of Judge Reader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have never been answered in any forum by these elected and connected officials.   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Judge Brennan created the initial problem but the potential that our elected officials have pa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ticipated in 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cover up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”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of the facts and their part in the fraudulent convi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ction of Kowalski has yet to be examined and addressed.  Our officials owe us more than protecting their own agendas and then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self preservation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”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when the dominoes start to fall.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Prosecutor Vailliencourt did nothing to investigate even within his own office whether Judge Brennan was engaged in a more extensive relationship with </w:t>
      </w:r>
      <w:proofErr w:type="spellStart"/>
      <w:r>
        <w:rPr>
          <w:rFonts w:ascii="Times New Roman" w:hAnsi="Times New Roman"/>
          <w:sz w:val="24"/>
          <w:szCs w:val="24"/>
        </w:rPr>
        <w:t>Dect</w:t>
      </w:r>
      <w:proofErr w:type="spellEnd"/>
      <w:r>
        <w:rPr>
          <w:rFonts w:ascii="Times New Roman" w:hAnsi="Times New Roman"/>
          <w:sz w:val="24"/>
          <w:szCs w:val="24"/>
        </w:rPr>
        <w:t>. Furlong than she claimed from the bench when she was asked to step down as presiding Judge.  He sat</w:t>
      </w:r>
      <w:r>
        <w:rPr>
          <w:rFonts w:ascii="Times New Roman" w:hAnsi="Times New Roman"/>
          <w:sz w:val="24"/>
          <w:szCs w:val="24"/>
        </w:rPr>
        <w:t xml:space="preserve"> silent. 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Judge Cavanaugh while scuttling the Orders of Judge Reader never revealed her own connection  and the extent of it with Mr. Vailliencourt, </w:t>
      </w:r>
      <w:proofErr w:type="spellStart"/>
      <w:r>
        <w:rPr>
          <w:rFonts w:ascii="Times New Roman" w:hAnsi="Times New Roman"/>
          <w:sz w:val="24"/>
          <w:szCs w:val="24"/>
        </w:rPr>
        <w:t>Dect</w:t>
      </w:r>
      <w:proofErr w:type="spellEnd"/>
      <w:r>
        <w:rPr>
          <w:rFonts w:ascii="Times New Roman" w:hAnsi="Times New Roman"/>
          <w:sz w:val="24"/>
          <w:szCs w:val="24"/>
        </w:rPr>
        <w:t xml:space="preserve"> Furlong, and Judge Brennan leading up to the Kowalski trial itself.  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Our elected powerful officials</w:t>
      </w:r>
      <w:r>
        <w:rPr>
          <w:rFonts w:ascii="Times New Roman" w:hAnsi="Times New Roman"/>
          <w:sz w:val="24"/>
          <w:szCs w:val="24"/>
        </w:rPr>
        <w:t xml:space="preserve"> owed our county transparency.  Instead we were served with 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lence and secrecy.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fully expected that there would be pushback to the filing of the petition for a Grand Jury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vestigation, but never expected that it would come from the court system itsel</w:t>
      </w:r>
      <w:r>
        <w:rPr>
          <w:rFonts w:ascii="Times New Roman" w:hAnsi="Times New Roman"/>
          <w:sz w:val="24"/>
          <w:szCs w:val="24"/>
        </w:rPr>
        <w:t xml:space="preserve">f.  We will consider our options from this point forward. </w:t>
      </w:r>
    </w:p>
    <w:p w:rsidR="00E6129E" w:rsidRDefault="00E6129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Daniel A. Burress,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Thomas Kizer,</w:t>
      </w:r>
    </w:p>
    <w:p w:rsidR="00E6129E" w:rsidRDefault="0067247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Petitioner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Special Prosecutor </w:t>
      </w:r>
    </w:p>
    <w:p w:rsidR="00E6129E" w:rsidRDefault="00672475">
      <w:pPr>
        <w:pStyle w:val="BodyA"/>
      </w:pPr>
      <w:r>
        <w:t xml:space="preserve"> </w:t>
      </w:r>
    </w:p>
    <w:p w:rsidR="00E6129E" w:rsidRDefault="00E6129E">
      <w:pPr>
        <w:pStyle w:val="BodyA"/>
      </w:pPr>
      <w:bookmarkStart w:id="0" w:name="_GoBack"/>
      <w:bookmarkEnd w:id="0"/>
    </w:p>
    <w:sectPr w:rsidR="00E612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475">
      <w:r>
        <w:separator/>
      </w:r>
    </w:p>
  </w:endnote>
  <w:endnote w:type="continuationSeparator" w:id="0">
    <w:p w:rsidR="00000000" w:rsidRDefault="0067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9E" w:rsidRDefault="00E6129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475">
      <w:r>
        <w:separator/>
      </w:r>
    </w:p>
  </w:footnote>
  <w:footnote w:type="continuationSeparator" w:id="0">
    <w:p w:rsidR="00000000" w:rsidRDefault="0067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9E" w:rsidRDefault="00E6129E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6129E"/>
    <w:rsid w:val="00672475"/>
    <w:rsid w:val="00E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5110</Characters>
  <Application>Microsoft Office Word</Application>
  <DocSecurity>4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King</dc:creator>
  <cp:lastModifiedBy>Jon King</cp:lastModifiedBy>
  <cp:revision>2</cp:revision>
  <dcterms:created xsi:type="dcterms:W3CDTF">2019-05-16T11:12:00Z</dcterms:created>
  <dcterms:modified xsi:type="dcterms:W3CDTF">2019-05-16T11:12:00Z</dcterms:modified>
</cp:coreProperties>
</file>