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5930" w14:textId="2FDDAFC6" w:rsidR="00BA3A90" w:rsidRDefault="00BA3A90">
      <w:pPr>
        <w:rPr>
          <w:rFonts w:cstheme="minorHAnsi"/>
        </w:rPr>
      </w:pPr>
    </w:p>
    <w:p w14:paraId="168B528C" w14:textId="77777777" w:rsidR="00373CB3" w:rsidRDefault="00373CB3" w:rsidP="00373CB3">
      <w:pPr>
        <w:shd w:val="clear" w:color="auto" w:fill="FFFFFF"/>
        <w:rPr>
          <w:rFonts w:eastAsia="Times New Roman" w:cstheme="minorHAnsi"/>
          <w:b/>
          <w:bCs/>
          <w:color w:val="222222"/>
          <w:sz w:val="28"/>
          <w:szCs w:val="28"/>
        </w:rPr>
      </w:pPr>
      <w:r w:rsidRPr="00FB5736">
        <w:rPr>
          <w:rFonts w:eastAsia="Times New Roman" w:cstheme="minorHAnsi"/>
          <w:b/>
          <w:bCs/>
          <w:color w:val="222222"/>
          <w:sz w:val="28"/>
          <w:szCs w:val="28"/>
        </w:rPr>
        <w:t>FOR IMMEDIATE RELEASE</w:t>
      </w:r>
    </w:p>
    <w:p w14:paraId="79EA8465" w14:textId="77777777" w:rsidR="00373CB3" w:rsidRDefault="00373CB3" w:rsidP="00373CB3">
      <w:pPr>
        <w:shd w:val="clear" w:color="auto" w:fill="FFFFFF"/>
        <w:rPr>
          <w:rFonts w:eastAsia="Times New Roman" w:cstheme="minorHAnsi"/>
          <w:b/>
          <w:bCs/>
          <w:color w:val="222222"/>
          <w:sz w:val="28"/>
          <w:szCs w:val="28"/>
        </w:rPr>
      </w:pPr>
    </w:p>
    <w:p w14:paraId="34E61818" w14:textId="15BDBAE4" w:rsidR="00373CB3" w:rsidRDefault="00B07C3C" w:rsidP="00373CB3">
      <w:pPr>
        <w:shd w:val="clear" w:color="auto" w:fill="FFFFFF"/>
        <w:rPr>
          <w:rFonts w:eastAsia="Times New Roman" w:cstheme="minorHAnsi"/>
          <w:color w:val="222222"/>
        </w:rPr>
      </w:pPr>
      <w:r>
        <w:rPr>
          <w:rFonts w:eastAsia="Times New Roman" w:cstheme="minorHAnsi"/>
          <w:color w:val="222222"/>
        </w:rPr>
        <w:t>February 12, 2023</w:t>
      </w:r>
    </w:p>
    <w:p w14:paraId="7A371EDE" w14:textId="77777777" w:rsidR="00373CB3" w:rsidRDefault="00373CB3" w:rsidP="00373CB3">
      <w:pPr>
        <w:shd w:val="clear" w:color="auto" w:fill="FFFFFF"/>
        <w:rPr>
          <w:rFonts w:eastAsia="Times New Roman" w:cstheme="minorHAnsi"/>
          <w:color w:val="222222"/>
        </w:rPr>
      </w:pPr>
    </w:p>
    <w:p w14:paraId="2FA815CC" w14:textId="77777777" w:rsidR="00373CB3" w:rsidRDefault="00373CB3" w:rsidP="00373CB3">
      <w:pPr>
        <w:shd w:val="clear" w:color="auto" w:fill="FFFFFF"/>
        <w:rPr>
          <w:rFonts w:eastAsia="Times New Roman" w:cstheme="minorHAnsi"/>
          <w:color w:val="222222"/>
        </w:rPr>
      </w:pPr>
      <w:r>
        <w:rPr>
          <w:rFonts w:eastAsia="Times New Roman" w:cstheme="minorHAnsi"/>
          <w:color w:val="222222"/>
        </w:rPr>
        <w:t>CONTACT:</w:t>
      </w:r>
    </w:p>
    <w:p w14:paraId="5E59035B" w14:textId="77777777" w:rsidR="00373CB3" w:rsidRDefault="00373CB3" w:rsidP="00373CB3">
      <w:pPr>
        <w:shd w:val="clear" w:color="auto" w:fill="FFFFFF"/>
        <w:rPr>
          <w:rFonts w:eastAsia="Times New Roman" w:cstheme="minorHAnsi"/>
          <w:color w:val="222222"/>
        </w:rPr>
      </w:pPr>
      <w:r>
        <w:rPr>
          <w:rFonts w:eastAsia="Times New Roman" w:cstheme="minorHAnsi"/>
          <w:color w:val="222222"/>
        </w:rPr>
        <w:t>Brett Rogers</w:t>
      </w:r>
    </w:p>
    <w:p w14:paraId="17E2A881" w14:textId="77777777" w:rsidR="00373CB3" w:rsidRDefault="00373CB3" w:rsidP="00373CB3">
      <w:pPr>
        <w:shd w:val="clear" w:color="auto" w:fill="FFFFFF"/>
        <w:rPr>
          <w:rFonts w:eastAsia="Times New Roman" w:cstheme="minorHAnsi"/>
          <w:color w:val="222222"/>
        </w:rPr>
      </w:pPr>
      <w:r>
        <w:rPr>
          <w:rFonts w:eastAsia="Times New Roman" w:cstheme="minorHAnsi"/>
          <w:color w:val="222222"/>
        </w:rPr>
        <w:t>Director of Marketing</w:t>
      </w:r>
    </w:p>
    <w:p w14:paraId="6D672CA9" w14:textId="77777777" w:rsidR="00373CB3" w:rsidRPr="00C770CC" w:rsidRDefault="00373CB3" w:rsidP="00373CB3">
      <w:pPr>
        <w:shd w:val="clear" w:color="auto" w:fill="FFFFFF"/>
        <w:rPr>
          <w:rFonts w:eastAsia="Times New Roman" w:cstheme="minorHAnsi"/>
        </w:rPr>
      </w:pPr>
      <w:r w:rsidRPr="00C770CC">
        <w:rPr>
          <w:rFonts w:eastAsia="Times New Roman" w:cstheme="minorHAnsi"/>
        </w:rPr>
        <w:t>800-686-1883 x.1558</w:t>
      </w:r>
    </w:p>
    <w:p w14:paraId="2A293A65" w14:textId="77777777" w:rsidR="00373CB3" w:rsidRPr="00C770CC" w:rsidRDefault="003C468F" w:rsidP="00373CB3">
      <w:pPr>
        <w:shd w:val="clear" w:color="auto" w:fill="FFFFFF"/>
        <w:rPr>
          <w:rFonts w:ascii="Roboto" w:eastAsia="Times New Roman" w:hAnsi="Roboto" w:cs="Times New Roman"/>
          <w:sz w:val="27"/>
          <w:szCs w:val="27"/>
        </w:rPr>
      </w:pPr>
      <w:hyperlink r:id="rId7" w:tgtFrame="_blank" w:history="1">
        <w:r w:rsidR="00373CB3" w:rsidRPr="00C770CC">
          <w:rPr>
            <w:rFonts w:eastAsia="Times New Roman" w:cstheme="minorHAnsi"/>
          </w:rPr>
          <w:t>brogers@cleary.edu</w:t>
        </w:r>
      </w:hyperlink>
    </w:p>
    <w:p w14:paraId="0AB1F6DB" w14:textId="77777777" w:rsidR="00373CB3" w:rsidRPr="000B1DAF" w:rsidRDefault="00373CB3" w:rsidP="00373CB3">
      <w:pPr>
        <w:shd w:val="clear" w:color="auto" w:fill="FFFFFF"/>
        <w:rPr>
          <w:rFonts w:eastAsia="Times New Roman" w:cstheme="minorHAnsi"/>
          <w:color w:val="222222"/>
        </w:rPr>
      </w:pPr>
      <w:bookmarkStart w:id="0" w:name="_Hlk126954219"/>
    </w:p>
    <w:p w14:paraId="6857F1F1" w14:textId="738BAE9B" w:rsidR="00373CB3" w:rsidRDefault="00373CB3" w:rsidP="00373CB3">
      <w:pPr>
        <w:shd w:val="clear" w:color="auto" w:fill="FFFFFF"/>
        <w:rPr>
          <w:rFonts w:eastAsia="Times New Roman" w:cstheme="minorHAnsi"/>
          <w:color w:val="222222"/>
        </w:rPr>
      </w:pPr>
    </w:p>
    <w:p w14:paraId="7F668198" w14:textId="77777777" w:rsidR="00B07C3C" w:rsidRDefault="00B07C3C" w:rsidP="00B07C3C">
      <w:pPr>
        <w:shd w:val="clear" w:color="auto" w:fill="FFFFFF"/>
        <w:rPr>
          <w:rFonts w:eastAsia="Times New Roman" w:cstheme="minorHAnsi"/>
          <w:b/>
          <w:bCs/>
          <w:color w:val="222222"/>
          <w:sz w:val="28"/>
          <w:szCs w:val="28"/>
        </w:rPr>
      </w:pPr>
      <w:r w:rsidRPr="002A2FAC">
        <w:rPr>
          <w:rFonts w:eastAsia="Times New Roman" w:cstheme="minorHAnsi"/>
          <w:b/>
          <w:bCs/>
          <w:color w:val="222222"/>
          <w:sz w:val="28"/>
          <w:szCs w:val="28"/>
        </w:rPr>
        <w:t xml:space="preserve">Cleary University students </w:t>
      </w:r>
      <w:r>
        <w:rPr>
          <w:rFonts w:eastAsia="Times New Roman" w:cstheme="minorHAnsi"/>
          <w:b/>
          <w:bCs/>
          <w:color w:val="222222"/>
          <w:sz w:val="28"/>
          <w:szCs w:val="28"/>
        </w:rPr>
        <w:t>qualify for international DECA competition</w:t>
      </w:r>
      <w:r w:rsidRPr="002A2FAC">
        <w:rPr>
          <w:rFonts w:eastAsia="Times New Roman" w:cstheme="minorHAnsi"/>
          <w:b/>
          <w:bCs/>
          <w:color w:val="222222"/>
          <w:sz w:val="28"/>
          <w:szCs w:val="28"/>
        </w:rPr>
        <w:t xml:space="preserve"> </w:t>
      </w:r>
    </w:p>
    <w:p w14:paraId="1A86B030" w14:textId="77777777" w:rsidR="00B07C3C" w:rsidRDefault="00B07C3C" w:rsidP="00B07C3C">
      <w:pPr>
        <w:shd w:val="clear" w:color="auto" w:fill="FFFFFF"/>
        <w:rPr>
          <w:rFonts w:eastAsia="Times New Roman" w:cstheme="minorHAnsi"/>
          <w:b/>
          <w:bCs/>
          <w:color w:val="222222"/>
          <w:sz w:val="28"/>
          <w:szCs w:val="28"/>
        </w:rPr>
      </w:pPr>
    </w:p>
    <w:p w14:paraId="3C21E09A" w14:textId="77777777" w:rsidR="00B07C3C" w:rsidRPr="005835E9" w:rsidRDefault="00B07C3C" w:rsidP="00B07C3C">
      <w:pPr>
        <w:shd w:val="clear" w:color="auto" w:fill="FFFFFF"/>
        <w:rPr>
          <w:rFonts w:eastAsia="Times New Roman" w:cstheme="minorHAnsi"/>
          <w:color w:val="222222"/>
        </w:rPr>
      </w:pPr>
      <w:r w:rsidRPr="005835E9">
        <w:rPr>
          <w:rFonts w:eastAsia="Times New Roman" w:cstheme="minorHAnsi"/>
          <w:color w:val="222222"/>
        </w:rPr>
        <w:t xml:space="preserve">(HOWELL, MI) Cleary University DECA students recently competed in a statewide Career Development Conference, and seven Cleary students qualified to compete in the International Career Development Conference that will be held in Orlando, Florida in April. They will compete against 1.000 DECA students from around the world, demonstrating their career knowledge and skills. </w:t>
      </w:r>
    </w:p>
    <w:p w14:paraId="7AB25280" w14:textId="77777777" w:rsidR="00B07C3C" w:rsidRPr="005835E9" w:rsidRDefault="00B07C3C" w:rsidP="00B07C3C">
      <w:pPr>
        <w:shd w:val="clear" w:color="auto" w:fill="FFFFFF"/>
        <w:rPr>
          <w:rFonts w:eastAsia="Times New Roman" w:cstheme="minorHAnsi"/>
          <w:color w:val="222222"/>
        </w:rPr>
      </w:pPr>
    </w:p>
    <w:p w14:paraId="2614018C" w14:textId="77777777" w:rsidR="00B07C3C" w:rsidRPr="005835E9" w:rsidRDefault="00B07C3C" w:rsidP="00B07C3C">
      <w:pPr>
        <w:shd w:val="clear" w:color="auto" w:fill="FFFFFF"/>
        <w:rPr>
          <w:rFonts w:eastAsia="Times New Roman" w:cstheme="minorHAnsi"/>
          <w:color w:val="222222"/>
        </w:rPr>
      </w:pPr>
      <w:r w:rsidRPr="005835E9">
        <w:rPr>
          <w:rFonts w:eastAsia="Times New Roman" w:cstheme="minorHAnsi"/>
          <w:color w:val="222222"/>
        </w:rPr>
        <w:t>The seven Cleary students who qualified for the international conference are:</w:t>
      </w:r>
    </w:p>
    <w:p w14:paraId="688C13E0" w14:textId="4E345716" w:rsidR="00B07C3C" w:rsidRPr="005835E9" w:rsidRDefault="00B07C3C" w:rsidP="00B07C3C">
      <w:pPr>
        <w:pStyle w:val="ListParagraph"/>
        <w:numPr>
          <w:ilvl w:val="0"/>
          <w:numId w:val="2"/>
        </w:numPr>
        <w:shd w:val="clear" w:color="auto" w:fill="FFFFFF"/>
        <w:spacing w:before="100" w:beforeAutospacing="1" w:after="100" w:afterAutospacing="1"/>
        <w:rPr>
          <w:rFonts w:cstheme="minorHAnsi"/>
          <w:color w:val="000000"/>
          <w:sz w:val="24"/>
          <w:szCs w:val="24"/>
        </w:rPr>
      </w:pPr>
      <w:r w:rsidRPr="005835E9">
        <w:rPr>
          <w:rFonts w:cstheme="minorHAnsi"/>
          <w:color w:val="000000"/>
          <w:sz w:val="24"/>
          <w:szCs w:val="24"/>
        </w:rPr>
        <w:t>Michael Lloyd: first place</w:t>
      </w:r>
      <w:r>
        <w:rPr>
          <w:rFonts w:cstheme="minorHAnsi"/>
          <w:color w:val="000000"/>
          <w:sz w:val="24"/>
          <w:szCs w:val="24"/>
        </w:rPr>
        <w:t>:</w:t>
      </w:r>
      <w:r w:rsidRPr="005835E9">
        <w:rPr>
          <w:rFonts w:cstheme="minorHAnsi"/>
          <w:color w:val="000000"/>
          <w:sz w:val="24"/>
          <w:szCs w:val="24"/>
        </w:rPr>
        <w:t xml:space="preserve"> individual case study</w:t>
      </w:r>
    </w:p>
    <w:p w14:paraId="60E3652B" w14:textId="72044A57" w:rsidR="00B07C3C" w:rsidRPr="005835E9" w:rsidRDefault="00B07C3C" w:rsidP="00B07C3C">
      <w:pPr>
        <w:pStyle w:val="ListParagraph"/>
        <w:numPr>
          <w:ilvl w:val="0"/>
          <w:numId w:val="2"/>
        </w:numPr>
        <w:shd w:val="clear" w:color="auto" w:fill="FFFFFF"/>
        <w:spacing w:before="100" w:beforeAutospacing="1" w:after="100" w:afterAutospacing="1"/>
        <w:rPr>
          <w:rFonts w:cstheme="minorHAnsi"/>
          <w:color w:val="222222"/>
          <w:sz w:val="24"/>
          <w:szCs w:val="24"/>
        </w:rPr>
      </w:pPr>
      <w:r w:rsidRPr="005835E9">
        <w:rPr>
          <w:rFonts w:cstheme="minorHAnsi"/>
          <w:color w:val="222222"/>
          <w:sz w:val="24"/>
          <w:szCs w:val="24"/>
        </w:rPr>
        <w:t>Chelsea Hendra and Libby Cook: first place</w:t>
      </w:r>
      <w:r>
        <w:rPr>
          <w:rFonts w:cstheme="minorHAnsi"/>
          <w:color w:val="222222"/>
          <w:sz w:val="24"/>
          <w:szCs w:val="24"/>
        </w:rPr>
        <w:t>:</w:t>
      </w:r>
      <w:r w:rsidRPr="005835E9">
        <w:rPr>
          <w:rFonts w:cstheme="minorHAnsi"/>
          <w:color w:val="222222"/>
          <w:sz w:val="24"/>
          <w:szCs w:val="24"/>
        </w:rPr>
        <w:t xml:space="preserve"> team case study</w:t>
      </w:r>
    </w:p>
    <w:p w14:paraId="0EAD18F0" w14:textId="2CEBF645" w:rsidR="00B07C3C" w:rsidRPr="005835E9" w:rsidRDefault="00B07C3C" w:rsidP="00B07C3C">
      <w:pPr>
        <w:pStyle w:val="ListParagraph"/>
        <w:numPr>
          <w:ilvl w:val="0"/>
          <w:numId w:val="2"/>
        </w:numPr>
        <w:shd w:val="clear" w:color="auto" w:fill="FFFFFF"/>
        <w:spacing w:before="100" w:beforeAutospacing="1" w:after="100" w:afterAutospacing="1"/>
        <w:rPr>
          <w:rFonts w:cstheme="minorHAnsi"/>
          <w:color w:val="222222"/>
          <w:sz w:val="24"/>
          <w:szCs w:val="24"/>
        </w:rPr>
      </w:pPr>
      <w:r w:rsidRPr="005835E9">
        <w:rPr>
          <w:rFonts w:cstheme="minorHAnsi"/>
          <w:color w:val="222222"/>
          <w:sz w:val="24"/>
          <w:szCs w:val="24"/>
        </w:rPr>
        <w:t>Julianna Caro: second place</w:t>
      </w:r>
      <w:r>
        <w:rPr>
          <w:rFonts w:cstheme="minorHAnsi"/>
          <w:color w:val="222222"/>
          <w:sz w:val="24"/>
          <w:szCs w:val="24"/>
        </w:rPr>
        <w:t xml:space="preserve">: </w:t>
      </w:r>
      <w:r w:rsidRPr="005835E9">
        <w:rPr>
          <w:rFonts w:cstheme="minorHAnsi"/>
          <w:color w:val="222222"/>
          <w:sz w:val="24"/>
          <w:szCs w:val="24"/>
        </w:rPr>
        <w:t>individual case study</w:t>
      </w:r>
    </w:p>
    <w:p w14:paraId="21A25B66" w14:textId="4E9046EB" w:rsidR="00B07C3C" w:rsidRPr="005835E9" w:rsidRDefault="00B07C3C" w:rsidP="00B07C3C">
      <w:pPr>
        <w:pStyle w:val="ListParagraph"/>
        <w:numPr>
          <w:ilvl w:val="0"/>
          <w:numId w:val="2"/>
        </w:numPr>
        <w:shd w:val="clear" w:color="auto" w:fill="FFFFFF"/>
        <w:spacing w:before="100" w:beforeAutospacing="1" w:after="100" w:afterAutospacing="1"/>
        <w:rPr>
          <w:rFonts w:cstheme="minorHAnsi"/>
          <w:color w:val="222222"/>
          <w:sz w:val="24"/>
          <w:szCs w:val="24"/>
        </w:rPr>
      </w:pPr>
      <w:r w:rsidRPr="005835E9">
        <w:rPr>
          <w:rFonts w:cstheme="minorHAnsi"/>
          <w:color w:val="222222"/>
          <w:sz w:val="24"/>
          <w:szCs w:val="24"/>
        </w:rPr>
        <w:t>Cristina de Miguel: top six qualifier</w:t>
      </w:r>
      <w:r>
        <w:rPr>
          <w:rFonts w:cstheme="minorHAnsi"/>
          <w:color w:val="222222"/>
          <w:sz w:val="24"/>
          <w:szCs w:val="24"/>
        </w:rPr>
        <w:t xml:space="preserve">: </w:t>
      </w:r>
      <w:r w:rsidRPr="005835E9">
        <w:rPr>
          <w:rFonts w:cstheme="minorHAnsi"/>
          <w:color w:val="222222"/>
          <w:sz w:val="24"/>
          <w:szCs w:val="24"/>
        </w:rPr>
        <w:t xml:space="preserve">individual case study </w:t>
      </w:r>
    </w:p>
    <w:p w14:paraId="6C9911F9" w14:textId="37BC8FE6" w:rsidR="00B07C3C" w:rsidRPr="005835E9" w:rsidRDefault="00B07C3C" w:rsidP="00B07C3C">
      <w:pPr>
        <w:pStyle w:val="ListParagraph"/>
        <w:numPr>
          <w:ilvl w:val="0"/>
          <w:numId w:val="2"/>
        </w:numPr>
        <w:shd w:val="clear" w:color="auto" w:fill="FFFFFF"/>
        <w:spacing w:before="100" w:beforeAutospacing="1" w:after="100" w:afterAutospacing="1"/>
        <w:rPr>
          <w:rFonts w:cstheme="minorHAnsi"/>
          <w:color w:val="000000"/>
          <w:sz w:val="24"/>
          <w:szCs w:val="24"/>
        </w:rPr>
      </w:pPr>
      <w:r w:rsidRPr="005835E9">
        <w:rPr>
          <w:rFonts w:cstheme="minorHAnsi"/>
          <w:color w:val="000000"/>
          <w:sz w:val="24"/>
          <w:szCs w:val="24"/>
        </w:rPr>
        <w:t>Cristina de Miguel and Juliana Caro: top six qualifier</w:t>
      </w:r>
      <w:r>
        <w:rPr>
          <w:rFonts w:cstheme="minorHAnsi"/>
          <w:color w:val="000000"/>
          <w:sz w:val="24"/>
          <w:szCs w:val="24"/>
        </w:rPr>
        <w:t xml:space="preserve">: </w:t>
      </w:r>
      <w:r w:rsidRPr="005835E9">
        <w:rPr>
          <w:rFonts w:cstheme="minorHAnsi"/>
          <w:color w:val="000000"/>
          <w:sz w:val="24"/>
          <w:szCs w:val="24"/>
        </w:rPr>
        <w:t xml:space="preserve">team case study </w:t>
      </w:r>
    </w:p>
    <w:p w14:paraId="475366F5" w14:textId="33C356B1" w:rsidR="00B07C3C" w:rsidRPr="005835E9" w:rsidRDefault="00B07C3C" w:rsidP="00B07C3C">
      <w:pPr>
        <w:pStyle w:val="ListParagraph"/>
        <w:numPr>
          <w:ilvl w:val="0"/>
          <w:numId w:val="2"/>
        </w:numPr>
        <w:shd w:val="clear" w:color="auto" w:fill="FFFFFF"/>
        <w:spacing w:before="100" w:beforeAutospacing="1" w:after="100" w:afterAutospacing="1"/>
        <w:rPr>
          <w:rFonts w:cstheme="minorHAnsi"/>
          <w:color w:val="222222"/>
          <w:sz w:val="24"/>
          <w:szCs w:val="24"/>
        </w:rPr>
      </w:pPr>
      <w:r w:rsidRPr="005835E9">
        <w:rPr>
          <w:rFonts w:cstheme="minorHAnsi"/>
          <w:color w:val="222222"/>
          <w:sz w:val="24"/>
          <w:szCs w:val="24"/>
        </w:rPr>
        <w:t xml:space="preserve">Sophia Coelho and Dana </w:t>
      </w:r>
      <w:proofErr w:type="spellStart"/>
      <w:r w:rsidRPr="005835E9">
        <w:rPr>
          <w:rFonts w:cstheme="minorHAnsi"/>
          <w:color w:val="222222"/>
          <w:sz w:val="24"/>
          <w:szCs w:val="24"/>
        </w:rPr>
        <w:t>Weitenberner</w:t>
      </w:r>
      <w:proofErr w:type="spellEnd"/>
      <w:r w:rsidRPr="005835E9">
        <w:rPr>
          <w:rFonts w:cstheme="minorHAnsi"/>
          <w:color w:val="222222"/>
          <w:sz w:val="24"/>
          <w:szCs w:val="24"/>
        </w:rPr>
        <w:t>: top six qualifier</w:t>
      </w:r>
      <w:r>
        <w:rPr>
          <w:rFonts w:cstheme="minorHAnsi"/>
          <w:color w:val="222222"/>
          <w:sz w:val="24"/>
          <w:szCs w:val="24"/>
        </w:rPr>
        <w:t xml:space="preserve">: </w:t>
      </w:r>
      <w:r w:rsidRPr="005835E9">
        <w:rPr>
          <w:rFonts w:cstheme="minorHAnsi"/>
          <w:color w:val="222222"/>
          <w:sz w:val="24"/>
          <w:szCs w:val="24"/>
        </w:rPr>
        <w:t>team case study</w:t>
      </w:r>
    </w:p>
    <w:p w14:paraId="65A19540" w14:textId="43DB6943" w:rsidR="00B07C3C" w:rsidRPr="005835E9" w:rsidRDefault="00B07C3C" w:rsidP="00B07C3C">
      <w:pPr>
        <w:shd w:val="clear" w:color="auto" w:fill="FFFFFF"/>
        <w:spacing w:before="100" w:beforeAutospacing="1" w:after="100" w:afterAutospacing="1"/>
        <w:rPr>
          <w:rFonts w:cstheme="minorHAnsi"/>
          <w:color w:val="222222"/>
        </w:rPr>
      </w:pPr>
      <w:r w:rsidRPr="005835E9">
        <w:rPr>
          <w:rFonts w:cstheme="minorHAnsi"/>
          <w:color w:val="222222"/>
        </w:rPr>
        <w:t xml:space="preserve">“The number of competitors </w:t>
      </w:r>
      <w:r>
        <w:rPr>
          <w:rFonts w:cstheme="minorHAnsi"/>
          <w:color w:val="222222"/>
        </w:rPr>
        <w:t xml:space="preserve">at </w:t>
      </w:r>
      <w:r w:rsidRPr="005835E9">
        <w:rPr>
          <w:rFonts w:cstheme="minorHAnsi"/>
          <w:color w:val="222222"/>
        </w:rPr>
        <w:t>this state co</w:t>
      </w:r>
      <w:r>
        <w:rPr>
          <w:rFonts w:cstheme="minorHAnsi"/>
          <w:color w:val="222222"/>
        </w:rPr>
        <w:t>nference</w:t>
      </w:r>
      <w:r w:rsidRPr="005835E9">
        <w:rPr>
          <w:rFonts w:cstheme="minorHAnsi"/>
          <w:color w:val="222222"/>
        </w:rPr>
        <w:t xml:space="preserve"> was the highest in years,” announces Kelly </w:t>
      </w:r>
      <w:proofErr w:type="spellStart"/>
      <w:r w:rsidRPr="005835E9">
        <w:rPr>
          <w:rFonts w:cstheme="minorHAnsi"/>
          <w:color w:val="222222"/>
        </w:rPr>
        <w:t>Genei</w:t>
      </w:r>
      <w:proofErr w:type="spellEnd"/>
      <w:r w:rsidRPr="005835E9">
        <w:rPr>
          <w:rFonts w:cstheme="minorHAnsi"/>
          <w:color w:val="222222"/>
        </w:rPr>
        <w:t xml:space="preserve">, associate professor at Cleary who also oversees the DECA program. Cleary competed against </w:t>
      </w:r>
      <w:r>
        <w:rPr>
          <w:rFonts w:cstheme="minorHAnsi"/>
          <w:color w:val="222222"/>
        </w:rPr>
        <w:t xml:space="preserve">more than 170 students from schools across Michigan including </w:t>
      </w:r>
      <w:r w:rsidRPr="005835E9">
        <w:rPr>
          <w:rFonts w:cstheme="minorHAnsi"/>
          <w:color w:val="222222"/>
        </w:rPr>
        <w:t xml:space="preserve">Kettering University, Northwood University, Delta College, Davenport University, Michigan State University, Michigan Tech, Central Michigan and many </w:t>
      </w:r>
      <w:r>
        <w:rPr>
          <w:rFonts w:cstheme="minorHAnsi"/>
          <w:color w:val="222222"/>
        </w:rPr>
        <w:t xml:space="preserve">prominent schools. </w:t>
      </w:r>
      <w:r w:rsidRPr="005835E9">
        <w:rPr>
          <w:rFonts w:cstheme="minorHAnsi"/>
          <w:color w:val="222222"/>
        </w:rPr>
        <w:t xml:space="preserve">“Even with this strong competition, seven of our 12 DECA students qualified for the international competition. This is an outstanding outcome!” </w:t>
      </w:r>
      <w:proofErr w:type="spellStart"/>
      <w:r w:rsidRPr="005835E9">
        <w:rPr>
          <w:rFonts w:cstheme="minorHAnsi"/>
          <w:color w:val="222222"/>
        </w:rPr>
        <w:t>Genei</w:t>
      </w:r>
      <w:proofErr w:type="spellEnd"/>
      <w:r w:rsidRPr="005835E9">
        <w:rPr>
          <w:rFonts w:cstheme="minorHAnsi"/>
          <w:color w:val="222222"/>
        </w:rPr>
        <w:t xml:space="preserve"> points out. </w:t>
      </w:r>
    </w:p>
    <w:p w14:paraId="5ADABD99" w14:textId="26B77FE4" w:rsidR="00B07C3C" w:rsidRDefault="00B07C3C" w:rsidP="00B07C3C">
      <w:pPr>
        <w:shd w:val="clear" w:color="auto" w:fill="FFFFFF"/>
        <w:spacing w:before="100" w:beforeAutospacing="1" w:after="100" w:afterAutospacing="1"/>
        <w:rPr>
          <w:rFonts w:cstheme="minorHAnsi"/>
          <w:color w:val="222222"/>
        </w:rPr>
      </w:pPr>
      <w:r w:rsidRPr="005835E9">
        <w:rPr>
          <w:rFonts w:cstheme="minorHAnsi"/>
          <w:color w:val="222222"/>
        </w:rPr>
        <w:t xml:space="preserve">Last year, at its first ever international DECA Career Development Conference awards competition, Cleary brought home three grand awards. Libby Cook, Chelsea Hendra and </w:t>
      </w:r>
    </w:p>
    <w:p w14:paraId="68B22694" w14:textId="094D8A06" w:rsidR="00B07C3C" w:rsidRDefault="00B07C3C" w:rsidP="00B07C3C">
      <w:pPr>
        <w:shd w:val="clear" w:color="auto" w:fill="FFFFFF"/>
        <w:spacing w:before="100" w:beforeAutospacing="1" w:after="100" w:afterAutospacing="1"/>
        <w:jc w:val="center"/>
        <w:rPr>
          <w:rFonts w:cstheme="minorHAnsi"/>
          <w:color w:val="222222"/>
        </w:rPr>
      </w:pPr>
      <w:r>
        <w:rPr>
          <w:rFonts w:cstheme="minorHAnsi"/>
          <w:color w:val="222222"/>
        </w:rPr>
        <w:t>(more)</w:t>
      </w:r>
    </w:p>
    <w:p w14:paraId="2065E8F2" w14:textId="77777777" w:rsidR="00B07C3C" w:rsidRDefault="00B07C3C" w:rsidP="00B07C3C">
      <w:pPr>
        <w:shd w:val="clear" w:color="auto" w:fill="FFFFFF"/>
        <w:spacing w:before="100" w:beforeAutospacing="1" w:after="100" w:afterAutospacing="1"/>
        <w:rPr>
          <w:rFonts w:cstheme="minorHAnsi"/>
          <w:color w:val="222222"/>
        </w:rPr>
      </w:pPr>
    </w:p>
    <w:p w14:paraId="4F782D8C" w14:textId="22225AB1" w:rsidR="00B07C3C" w:rsidRPr="00B07C3C" w:rsidRDefault="00B07C3C" w:rsidP="00B07C3C">
      <w:pPr>
        <w:shd w:val="clear" w:color="auto" w:fill="FFFFFF"/>
        <w:rPr>
          <w:rFonts w:eastAsia="Times New Roman" w:cstheme="minorHAnsi"/>
          <w:b/>
          <w:bCs/>
          <w:i/>
          <w:iCs/>
          <w:color w:val="222222"/>
        </w:rPr>
      </w:pPr>
      <w:r w:rsidRPr="00B07C3C">
        <w:rPr>
          <w:rFonts w:eastAsia="Times New Roman" w:cstheme="minorHAnsi"/>
          <w:b/>
          <w:bCs/>
          <w:i/>
          <w:iCs/>
          <w:color w:val="222222"/>
        </w:rPr>
        <w:t xml:space="preserve">Cleary students qualify for international DECA competition </w:t>
      </w:r>
      <w:r>
        <w:rPr>
          <w:rFonts w:eastAsia="Times New Roman" w:cstheme="minorHAnsi"/>
          <w:b/>
          <w:bCs/>
          <w:i/>
          <w:iCs/>
          <w:color w:val="222222"/>
        </w:rPr>
        <w:t>page 2</w:t>
      </w:r>
    </w:p>
    <w:p w14:paraId="06E0476D" w14:textId="77777777" w:rsidR="00B07C3C" w:rsidRDefault="00B07C3C" w:rsidP="00B07C3C">
      <w:pPr>
        <w:shd w:val="clear" w:color="auto" w:fill="FFFFFF"/>
        <w:rPr>
          <w:rFonts w:cstheme="minorHAnsi"/>
          <w:color w:val="222222"/>
        </w:rPr>
      </w:pPr>
    </w:p>
    <w:p w14:paraId="02E7A6B3" w14:textId="09E08F25" w:rsidR="00B07C3C" w:rsidRDefault="00B07C3C" w:rsidP="00B07C3C">
      <w:pPr>
        <w:shd w:val="clear" w:color="auto" w:fill="FFFFFF"/>
        <w:rPr>
          <w:rFonts w:cstheme="minorHAnsi"/>
          <w:color w:val="222222"/>
        </w:rPr>
      </w:pPr>
      <w:r w:rsidRPr="00B07C3C">
        <w:rPr>
          <w:rFonts w:cstheme="minorHAnsi"/>
          <w:color w:val="222222"/>
        </w:rPr>
        <w:t xml:space="preserve">Michael Lloyd captured these honors. “The Cleary Mind initiative truly gave our students the leading edge in this competition,” </w:t>
      </w:r>
      <w:proofErr w:type="spellStart"/>
      <w:r w:rsidRPr="00B07C3C">
        <w:rPr>
          <w:rFonts w:cstheme="minorHAnsi"/>
          <w:color w:val="222222"/>
        </w:rPr>
        <w:t>Genei</w:t>
      </w:r>
      <w:proofErr w:type="spellEnd"/>
      <w:r w:rsidRPr="00B07C3C">
        <w:rPr>
          <w:rFonts w:cstheme="minorHAnsi"/>
          <w:color w:val="222222"/>
        </w:rPr>
        <w:t xml:space="preserve"> finds. “Our entire group of DECA members are exceptional students. DECA not only requires advanced knowledge of the field in which students are participating, but it also provides an opportunity to strengthen The Cleary Mind attributes of critical and creative thinking, leadership, persuasive communication and problem solving.”</w:t>
      </w:r>
    </w:p>
    <w:p w14:paraId="3E04D53B" w14:textId="77777777" w:rsidR="00B07C3C" w:rsidRPr="00B07C3C" w:rsidRDefault="00B07C3C" w:rsidP="00B07C3C">
      <w:pPr>
        <w:shd w:val="clear" w:color="auto" w:fill="FFFFFF"/>
        <w:rPr>
          <w:rFonts w:cstheme="minorHAnsi"/>
          <w:color w:val="222222"/>
        </w:rPr>
      </w:pPr>
    </w:p>
    <w:p w14:paraId="0BF2CA77" w14:textId="653C3238" w:rsidR="00B07C3C" w:rsidRDefault="00B07C3C" w:rsidP="00B07C3C">
      <w:pPr>
        <w:shd w:val="clear" w:color="auto" w:fill="FFFFFF"/>
        <w:rPr>
          <w:rFonts w:eastAsia="Times New Roman" w:cstheme="minorHAnsi"/>
          <w:color w:val="222222"/>
        </w:rPr>
      </w:pPr>
      <w:r w:rsidRPr="00B07C3C">
        <w:rPr>
          <w:rFonts w:cstheme="minorHAnsi"/>
          <w:color w:val="222222"/>
        </w:rPr>
        <w:t xml:space="preserve">DECA </w:t>
      </w:r>
      <w:r w:rsidRPr="00B07C3C">
        <w:rPr>
          <w:rFonts w:eastAsia="Times New Roman" w:cstheme="minorHAnsi"/>
          <w:color w:val="222222"/>
        </w:rPr>
        <w:t>prepares college and high school emerging leaders and entrepreneurs throughout the world for careers in marketing, finance, hospitality and management. Its collegiate competitive events program allows students to test their experience, skills and knowledge while representing their university. They compete for top international honors in one of 25 different categories. Business and industrial leaders serve as judges for the competition.</w:t>
      </w:r>
    </w:p>
    <w:p w14:paraId="515F7EF6" w14:textId="77777777" w:rsidR="00B07C3C" w:rsidRPr="00B07C3C" w:rsidRDefault="00B07C3C" w:rsidP="00B07C3C">
      <w:pPr>
        <w:shd w:val="clear" w:color="auto" w:fill="FFFFFF"/>
        <w:rPr>
          <w:rFonts w:eastAsia="Times New Roman" w:cstheme="minorHAnsi"/>
          <w:color w:val="222222"/>
        </w:rPr>
      </w:pPr>
    </w:p>
    <w:p w14:paraId="7C4DFBDD" w14:textId="77777777" w:rsidR="00B07C3C" w:rsidRPr="00B07C3C" w:rsidRDefault="00B07C3C" w:rsidP="00B07C3C">
      <w:pPr>
        <w:rPr>
          <w:rFonts w:cstheme="minorHAnsi"/>
        </w:rPr>
      </w:pPr>
      <w:r w:rsidRPr="00B07C3C">
        <w:rPr>
          <w:rFonts w:cs="Calibri"/>
        </w:rPr>
        <w:t xml:space="preserve">Cleary University offers a $4,000 DECA scholarship to a new undergraduate student who enrolls full-time at Cleary. The student must meet the following criteria: GPA of 2.5, participates in a high school DECA program, submits a letter of recommendation from a student advisor, will participate in DECA for four years at Cleary, and must be a full-time student at Cleary and maintain a 2.5 GPA. In addition to the $4,000 ($1,000 a year) scholarship, Cleary also offers a $10,000 scholarship </w:t>
      </w:r>
      <w:r w:rsidRPr="00B07C3C">
        <w:rPr>
          <w:rFonts w:cstheme="minorHAnsi"/>
        </w:rPr>
        <w:t>($2,500 a year) annually to one student who has met the same criteria as the $4,000 scholarship and has held a DECA state officer position or has advanced to a national or international competition.</w:t>
      </w:r>
    </w:p>
    <w:p w14:paraId="56C44CCD" w14:textId="77777777" w:rsidR="00B07C3C" w:rsidRPr="00B07C3C" w:rsidRDefault="00B07C3C" w:rsidP="00B07C3C">
      <w:pPr>
        <w:rPr>
          <w:rFonts w:cstheme="minorHAnsi"/>
        </w:rPr>
      </w:pPr>
    </w:p>
    <w:p w14:paraId="43C34B62" w14:textId="45C7A326" w:rsidR="00B07C3C" w:rsidRDefault="00B07C3C" w:rsidP="00B07C3C">
      <w:pPr>
        <w:rPr>
          <w:rFonts w:cstheme="minorHAnsi"/>
        </w:rPr>
      </w:pPr>
      <w:r w:rsidRPr="00B07C3C">
        <w:rPr>
          <w:rFonts w:cstheme="minorHAnsi"/>
        </w:rPr>
        <w:t>Cleary also offers a DECA student at the university an opportunity to receive a $20,000 scholarship ($5,000 a year) by meeting all of the above listed criteria for the $4,000 scholarship and the $10,000 scholarship</w:t>
      </w:r>
      <w:r>
        <w:rPr>
          <w:rFonts w:cstheme="minorHAnsi"/>
        </w:rPr>
        <w:t xml:space="preserve"> </w:t>
      </w:r>
      <w:r w:rsidRPr="00B07C3C">
        <w:rPr>
          <w:rFonts w:cstheme="minorHAnsi"/>
        </w:rPr>
        <w:t>and has held a national officer position or placed first at a national or international DECA competition.</w:t>
      </w:r>
      <w:r>
        <w:rPr>
          <w:rFonts w:cstheme="minorHAnsi"/>
        </w:rPr>
        <w:t xml:space="preserve"> </w:t>
      </w:r>
    </w:p>
    <w:p w14:paraId="16CAC711" w14:textId="7C439DFB" w:rsidR="00B07C3C" w:rsidRDefault="00B07C3C" w:rsidP="00B07C3C">
      <w:pPr>
        <w:rPr>
          <w:rFonts w:cstheme="minorHAnsi"/>
        </w:rPr>
      </w:pPr>
    </w:p>
    <w:p w14:paraId="491098F9" w14:textId="153AE0FE" w:rsidR="00B07C3C" w:rsidRDefault="00B07C3C" w:rsidP="00B07C3C">
      <w:pPr>
        <w:rPr>
          <w:rFonts w:cstheme="minorHAnsi"/>
        </w:rPr>
      </w:pPr>
      <w:r>
        <w:rPr>
          <w:rFonts w:cstheme="minorHAnsi"/>
        </w:rPr>
        <w:t>To learn more about DECA at Cleary and scholarship opportunities, visit cleary.edu.</w:t>
      </w:r>
    </w:p>
    <w:p w14:paraId="0ED62626" w14:textId="48824A49" w:rsidR="00B07C3C" w:rsidRDefault="00B07C3C" w:rsidP="00B07C3C">
      <w:pPr>
        <w:rPr>
          <w:rFonts w:cstheme="minorHAnsi"/>
        </w:rPr>
      </w:pPr>
    </w:p>
    <w:p w14:paraId="4D13F4D7" w14:textId="77777777" w:rsidR="00B07C3C" w:rsidRPr="00DF11EF" w:rsidRDefault="00B07C3C" w:rsidP="00B07C3C">
      <w:pPr>
        <w:shd w:val="clear" w:color="auto" w:fill="FFFFFF"/>
        <w:rPr>
          <w:rFonts w:eastAsia="Times New Roman" w:cstheme="minorHAnsi"/>
          <w:b/>
          <w:bCs/>
          <w:color w:val="222222"/>
        </w:rPr>
      </w:pPr>
      <w:r w:rsidRPr="00DF11EF">
        <w:rPr>
          <w:rFonts w:eastAsia="Times New Roman" w:cstheme="minorHAnsi"/>
          <w:b/>
          <w:bCs/>
          <w:color w:val="222222"/>
        </w:rPr>
        <w:t>About Cleary University</w:t>
      </w:r>
    </w:p>
    <w:p w14:paraId="11A4AA42" w14:textId="77777777" w:rsidR="00B07C3C" w:rsidRDefault="00B07C3C" w:rsidP="00B07C3C">
      <w:pPr>
        <w:pStyle w:val="NormalWeb"/>
        <w:spacing w:before="0" w:beforeAutospacing="0" w:after="0" w:afterAutospacing="0"/>
        <w:rPr>
          <w:rFonts w:ascii="Calibri" w:hAnsi="Calibri" w:cs="Calibri"/>
          <w:color w:val="0E101A"/>
        </w:rPr>
      </w:pPr>
      <w:r w:rsidRPr="00F1003B">
        <w:rPr>
          <w:rFonts w:ascii="Calibri" w:hAnsi="Calibri" w:cs="Calibri"/>
          <w:color w:val="0E101A"/>
        </w:rPr>
        <w:t xml:space="preserve">Founded in 1883, Cleary University is a four-year, world-class accredited university, offering undergraduate and graduate degrees from a unique Business Arts curriculum, driven by a </w:t>
      </w:r>
    </w:p>
    <w:p w14:paraId="75246AC2" w14:textId="5A751B6A" w:rsidR="00B07C3C" w:rsidRDefault="00B07C3C" w:rsidP="00B07C3C">
      <w:pPr>
        <w:pStyle w:val="NormalWeb"/>
        <w:spacing w:before="0" w:beforeAutospacing="0" w:after="0" w:afterAutospacing="0"/>
        <w:rPr>
          <w:rFonts w:ascii="Calibri" w:hAnsi="Calibri" w:cs="Calibri"/>
          <w:color w:val="0E101A"/>
        </w:rPr>
      </w:pPr>
      <w:r w:rsidRPr="00F1003B">
        <w:rPr>
          <w:rFonts w:ascii="Calibri" w:hAnsi="Calibri" w:cs="Calibri"/>
          <w:color w:val="0E101A"/>
        </w:rPr>
        <w:t xml:space="preserve">faculty of thought leaders with deep, practical experience in their industries. Providing on-campus and online education models, Cleary provides a robust athletic program and a rich </w:t>
      </w:r>
    </w:p>
    <w:p w14:paraId="59A98953" w14:textId="58060A7F" w:rsidR="00B07C3C" w:rsidRDefault="00B07C3C" w:rsidP="00B07C3C">
      <w:pPr>
        <w:pStyle w:val="NormalWeb"/>
        <w:spacing w:before="0" w:beforeAutospacing="0" w:after="0" w:afterAutospacing="0"/>
        <w:rPr>
          <w:rFonts w:ascii="Calibri" w:hAnsi="Calibri" w:cs="Calibri"/>
          <w:color w:val="0E101A"/>
        </w:rPr>
      </w:pPr>
    </w:p>
    <w:p w14:paraId="7ACD7FB4" w14:textId="0D041A61" w:rsidR="00B07C3C" w:rsidRPr="00F1003B" w:rsidRDefault="00B07C3C" w:rsidP="00B07C3C">
      <w:pPr>
        <w:pStyle w:val="NormalWeb"/>
        <w:spacing w:before="0" w:beforeAutospacing="0" w:after="0" w:afterAutospacing="0"/>
        <w:jc w:val="center"/>
        <w:rPr>
          <w:rFonts w:ascii="Calibri" w:hAnsi="Calibri" w:cs="Calibri"/>
          <w:color w:val="0E101A"/>
        </w:rPr>
      </w:pPr>
      <w:r>
        <w:rPr>
          <w:rFonts w:ascii="Calibri" w:hAnsi="Calibri" w:cs="Calibri"/>
          <w:color w:val="0E101A"/>
        </w:rPr>
        <w:t>(more)</w:t>
      </w:r>
    </w:p>
    <w:p w14:paraId="59B04138" w14:textId="77777777" w:rsidR="00B07C3C" w:rsidRDefault="00B07C3C" w:rsidP="00B07C3C">
      <w:pPr>
        <w:pStyle w:val="NormalWeb"/>
        <w:spacing w:before="0" w:beforeAutospacing="0" w:after="0" w:afterAutospacing="0"/>
        <w:rPr>
          <w:rFonts w:ascii="Calibri" w:hAnsi="Calibri" w:cs="Calibri"/>
          <w:color w:val="0E101A"/>
        </w:rPr>
      </w:pPr>
    </w:p>
    <w:p w14:paraId="244B2125" w14:textId="77777777" w:rsidR="00B07C3C" w:rsidRDefault="00B07C3C" w:rsidP="00B07C3C">
      <w:pPr>
        <w:pStyle w:val="NormalWeb"/>
        <w:spacing w:before="0" w:beforeAutospacing="0" w:after="0" w:afterAutospacing="0"/>
        <w:rPr>
          <w:rFonts w:ascii="Calibri" w:hAnsi="Calibri" w:cs="Calibri"/>
          <w:color w:val="0E101A"/>
        </w:rPr>
      </w:pPr>
    </w:p>
    <w:p w14:paraId="36FBF402" w14:textId="77777777" w:rsidR="00B07C3C" w:rsidRDefault="00B07C3C" w:rsidP="00B07C3C">
      <w:pPr>
        <w:shd w:val="clear" w:color="auto" w:fill="FFFFFF"/>
        <w:rPr>
          <w:rFonts w:eastAsia="Times New Roman" w:cstheme="minorHAnsi"/>
          <w:b/>
          <w:bCs/>
          <w:i/>
          <w:iCs/>
          <w:color w:val="222222"/>
        </w:rPr>
      </w:pPr>
    </w:p>
    <w:p w14:paraId="1AA40F75" w14:textId="77777777" w:rsidR="00B07C3C" w:rsidRDefault="00B07C3C" w:rsidP="00B07C3C">
      <w:pPr>
        <w:shd w:val="clear" w:color="auto" w:fill="FFFFFF"/>
        <w:rPr>
          <w:rFonts w:eastAsia="Times New Roman" w:cstheme="minorHAnsi"/>
          <w:b/>
          <w:bCs/>
          <w:i/>
          <w:iCs/>
          <w:color w:val="222222"/>
        </w:rPr>
      </w:pPr>
    </w:p>
    <w:p w14:paraId="714342CF" w14:textId="7ACCB761" w:rsidR="00B07C3C" w:rsidRPr="00B07C3C" w:rsidRDefault="00B07C3C" w:rsidP="00B07C3C">
      <w:pPr>
        <w:shd w:val="clear" w:color="auto" w:fill="FFFFFF"/>
        <w:rPr>
          <w:rFonts w:eastAsia="Times New Roman" w:cstheme="minorHAnsi"/>
          <w:b/>
          <w:bCs/>
          <w:i/>
          <w:iCs/>
          <w:color w:val="222222"/>
        </w:rPr>
      </w:pPr>
      <w:r w:rsidRPr="00B07C3C">
        <w:rPr>
          <w:rFonts w:eastAsia="Times New Roman" w:cstheme="minorHAnsi"/>
          <w:b/>
          <w:bCs/>
          <w:i/>
          <w:iCs/>
          <w:color w:val="222222"/>
        </w:rPr>
        <w:t xml:space="preserve">Cleary students qualify for international DECA competition </w:t>
      </w:r>
      <w:r>
        <w:rPr>
          <w:rFonts w:eastAsia="Times New Roman" w:cstheme="minorHAnsi"/>
          <w:b/>
          <w:bCs/>
          <w:i/>
          <w:iCs/>
          <w:color w:val="222222"/>
        </w:rPr>
        <w:t>page 2</w:t>
      </w:r>
    </w:p>
    <w:p w14:paraId="29709196" w14:textId="77777777" w:rsidR="00B07C3C" w:rsidRDefault="00B07C3C" w:rsidP="00B07C3C">
      <w:pPr>
        <w:pStyle w:val="NormalWeb"/>
        <w:spacing w:before="0" w:beforeAutospacing="0" w:after="0" w:afterAutospacing="0"/>
        <w:rPr>
          <w:rFonts w:ascii="Calibri" w:hAnsi="Calibri" w:cs="Calibri"/>
          <w:color w:val="0E101A"/>
        </w:rPr>
      </w:pPr>
    </w:p>
    <w:p w14:paraId="11208AF1" w14:textId="5E8E0048" w:rsidR="00B07C3C" w:rsidRPr="00F1003B" w:rsidRDefault="00B07C3C" w:rsidP="00B07C3C">
      <w:pPr>
        <w:pStyle w:val="NormalWeb"/>
        <w:spacing w:before="0" w:beforeAutospacing="0" w:after="0" w:afterAutospacing="0"/>
        <w:rPr>
          <w:rFonts w:ascii="Calibri" w:hAnsi="Calibri" w:cs="Calibri"/>
          <w:color w:val="0E101A"/>
        </w:rPr>
      </w:pPr>
      <w:r w:rsidRPr="00F1003B">
        <w:rPr>
          <w:rFonts w:ascii="Calibri" w:hAnsi="Calibri" w:cs="Calibri"/>
          <w:color w:val="0E101A"/>
        </w:rPr>
        <w:t>residence life with nearly 200 students living on the quiet, rolling 50-acre campus. Cleary graduates tend to land jobs faster than their peers and with higher earning salaries at the start of their careers.</w:t>
      </w:r>
    </w:p>
    <w:p w14:paraId="287EF9C6" w14:textId="77777777" w:rsidR="00B07C3C" w:rsidRDefault="00B07C3C" w:rsidP="00B07C3C">
      <w:pPr>
        <w:pStyle w:val="NormalWeb"/>
        <w:spacing w:before="0" w:beforeAutospacing="0" w:after="0" w:afterAutospacing="0"/>
        <w:rPr>
          <w:rFonts w:ascii="Calibri" w:hAnsi="Calibri" w:cs="Calibri"/>
          <w:color w:val="0E101A"/>
        </w:rPr>
      </w:pPr>
    </w:p>
    <w:p w14:paraId="2A40D994" w14:textId="77777777" w:rsidR="00B07C3C" w:rsidRDefault="00B07C3C" w:rsidP="00B07C3C">
      <w:pPr>
        <w:pStyle w:val="NormalWeb"/>
        <w:spacing w:before="0" w:beforeAutospacing="0" w:after="0" w:afterAutospacing="0"/>
        <w:rPr>
          <w:rFonts w:ascii="Calibri" w:hAnsi="Calibri" w:cs="Calibri"/>
          <w:color w:val="0E101A"/>
        </w:rPr>
      </w:pPr>
      <w:r w:rsidRPr="00F1003B">
        <w:rPr>
          <w:rFonts w:ascii="Calibri" w:hAnsi="Calibri" w:cs="Calibri"/>
          <w:color w:val="0E101A"/>
        </w:rPr>
        <w:t>Cleary University is accredited by The Higher Learning Commission, a proud member of the HLC Standard Pathway, and an approved institution by the National Council for State Authorization Reciprocity Agreements. A nonprofit university, Cleary’s campus is located at 3750 Cleary Drive, Howell, MI 48843, (800) 686-1883 with an education center within the Durfee Innovation Society at 2470 Collingwood St., Detroit, MI 48206.</w:t>
      </w:r>
    </w:p>
    <w:p w14:paraId="14E7C288" w14:textId="77777777" w:rsidR="00B07C3C" w:rsidRDefault="00B07C3C" w:rsidP="00B07C3C">
      <w:pPr>
        <w:pStyle w:val="NormalWeb"/>
        <w:spacing w:before="0" w:beforeAutospacing="0" w:after="0" w:afterAutospacing="0"/>
        <w:rPr>
          <w:rFonts w:ascii="Calibri" w:hAnsi="Calibri" w:cs="Calibri"/>
          <w:color w:val="0E101A"/>
        </w:rPr>
      </w:pPr>
    </w:p>
    <w:p w14:paraId="1A1EA4FD" w14:textId="77777777" w:rsidR="00B07C3C" w:rsidRDefault="00B07C3C" w:rsidP="00B07C3C">
      <w:pPr>
        <w:pStyle w:val="NormalWeb"/>
        <w:spacing w:before="0" w:beforeAutospacing="0" w:after="0" w:afterAutospacing="0"/>
        <w:rPr>
          <w:rFonts w:ascii="Calibri" w:hAnsi="Calibri" w:cs="Calibri"/>
        </w:rPr>
      </w:pPr>
      <w:r>
        <w:rPr>
          <w:rFonts w:ascii="Calibri" w:hAnsi="Calibri" w:cs="Calibri"/>
          <w:b/>
          <w:bCs/>
        </w:rPr>
        <w:t>Cleary University</w:t>
      </w:r>
      <w:r>
        <w:rPr>
          <w:rFonts w:ascii="Calibri" w:hAnsi="Calibri" w:cs="Calibri"/>
        </w:rPr>
        <w:t xml:space="preserve">: </w:t>
      </w:r>
    </w:p>
    <w:p w14:paraId="24AC3FA0" w14:textId="77777777" w:rsidR="00B07C3C" w:rsidRDefault="00B07C3C" w:rsidP="00B07C3C">
      <w:pPr>
        <w:pStyle w:val="NormalWeb"/>
        <w:numPr>
          <w:ilvl w:val="0"/>
          <w:numId w:val="3"/>
        </w:numPr>
        <w:spacing w:before="0" w:beforeAutospacing="0" w:after="0" w:afterAutospacing="0"/>
        <w:rPr>
          <w:rFonts w:ascii="Calibri" w:hAnsi="Calibri" w:cs="Calibri"/>
        </w:rPr>
      </w:pPr>
      <w:r>
        <w:rPr>
          <w:rFonts w:ascii="Calibri" w:hAnsi="Calibri" w:cs="Calibri"/>
        </w:rPr>
        <w:t>Ranked #5 in the nation for best online business degree (University HQ)</w:t>
      </w:r>
    </w:p>
    <w:p w14:paraId="7F119C10" w14:textId="77777777" w:rsidR="00B07C3C" w:rsidRDefault="00B07C3C" w:rsidP="00B07C3C">
      <w:pPr>
        <w:pStyle w:val="NormalWeb"/>
        <w:numPr>
          <w:ilvl w:val="0"/>
          <w:numId w:val="3"/>
        </w:numPr>
        <w:spacing w:before="0" w:beforeAutospacing="0" w:after="0" w:afterAutospacing="0"/>
        <w:rPr>
          <w:rFonts w:ascii="Calibri" w:hAnsi="Calibri" w:cs="Calibri"/>
        </w:rPr>
      </w:pPr>
      <w:r>
        <w:rPr>
          <w:rFonts w:ascii="Calibri" w:hAnsi="Calibri" w:cs="Calibri"/>
        </w:rPr>
        <w:t>Ranked #3 in Michigan for best average starting salary two years post-graduation (US Department of Education)</w:t>
      </w:r>
    </w:p>
    <w:p w14:paraId="619D01D4" w14:textId="77777777" w:rsidR="00B07C3C" w:rsidRDefault="00B07C3C" w:rsidP="00B07C3C">
      <w:pPr>
        <w:pStyle w:val="NormalWeb"/>
        <w:numPr>
          <w:ilvl w:val="0"/>
          <w:numId w:val="3"/>
        </w:numPr>
        <w:spacing w:before="0" w:beforeAutospacing="0" w:after="0" w:afterAutospacing="0"/>
        <w:rPr>
          <w:rFonts w:ascii="Calibri" w:hAnsi="Calibri" w:cs="Calibri"/>
        </w:rPr>
      </w:pPr>
      <w:r>
        <w:rPr>
          <w:rFonts w:ascii="Calibri" w:hAnsi="Calibri" w:cs="Calibri"/>
        </w:rPr>
        <w:t>Ranked #5 in the entire country for its student debt ratio to starting salaries (</w:t>
      </w:r>
      <w:r w:rsidRPr="00CF21CC">
        <w:rPr>
          <w:rFonts w:ascii="Calibri" w:hAnsi="Calibri" w:cs="Calibri"/>
          <w:i/>
          <w:iCs/>
        </w:rPr>
        <w:t>Wall Street Journal</w:t>
      </w:r>
      <w:r>
        <w:rPr>
          <w:rFonts w:ascii="Calibri" w:hAnsi="Calibri" w:cs="Calibri"/>
        </w:rPr>
        <w:t>)</w:t>
      </w:r>
    </w:p>
    <w:p w14:paraId="7BB1283B" w14:textId="77777777" w:rsidR="00B07C3C" w:rsidRPr="00091BFA" w:rsidRDefault="00B07C3C" w:rsidP="00B07C3C">
      <w:pPr>
        <w:numPr>
          <w:ilvl w:val="0"/>
          <w:numId w:val="3"/>
        </w:numPr>
        <w:rPr>
          <w:rFonts w:eastAsia="Times New Roman" w:cs="Calibri"/>
        </w:rPr>
      </w:pPr>
      <w:r>
        <w:rPr>
          <w:rFonts w:eastAsia="Times New Roman" w:cs="Calibri"/>
        </w:rPr>
        <w:t xml:space="preserve">Named “Best for Vets College in 2022” by </w:t>
      </w:r>
      <w:r w:rsidRPr="00091BFA">
        <w:rPr>
          <w:rFonts w:eastAsia="Times New Roman" w:cs="Calibri"/>
          <w:i/>
          <w:iCs/>
        </w:rPr>
        <w:t>Military Times</w:t>
      </w:r>
      <w:r w:rsidRPr="00091BFA">
        <w:rPr>
          <w:rFonts w:eastAsia="Times New Roman" w:cs="Calibri"/>
        </w:rPr>
        <w:t xml:space="preserve"> </w:t>
      </w:r>
    </w:p>
    <w:p w14:paraId="56616B06" w14:textId="15EBC4EA" w:rsidR="00B07C3C" w:rsidRDefault="00B07C3C" w:rsidP="00B07C3C">
      <w:pPr>
        <w:numPr>
          <w:ilvl w:val="0"/>
          <w:numId w:val="3"/>
        </w:numPr>
        <w:rPr>
          <w:rFonts w:eastAsia="Times New Roman" w:cs="Calibri"/>
        </w:rPr>
      </w:pPr>
      <w:r>
        <w:rPr>
          <w:rFonts w:eastAsia="Times New Roman" w:cs="Calibri"/>
        </w:rPr>
        <w:t xml:space="preserve">Earned </w:t>
      </w:r>
      <w:r w:rsidRPr="00777067">
        <w:rPr>
          <w:rFonts w:eastAsia="Times New Roman" w:cs="Calibri"/>
        </w:rPr>
        <w:t>Gold Level Veteran-Friendly</w:t>
      </w:r>
      <w:r>
        <w:rPr>
          <w:rFonts w:eastAsia="Times New Roman" w:cs="Calibri"/>
        </w:rPr>
        <w:t xml:space="preserve"> status from The Michigan Veterans Affairs Agency (MVAA) for continued excellence in serving military-connected students in Michigan</w:t>
      </w:r>
    </w:p>
    <w:p w14:paraId="10EE0034" w14:textId="158A9167" w:rsidR="00B07C3C" w:rsidRDefault="00B07C3C" w:rsidP="00B07C3C">
      <w:pPr>
        <w:rPr>
          <w:rFonts w:eastAsia="Times New Roman" w:cs="Calibri"/>
        </w:rPr>
      </w:pPr>
    </w:p>
    <w:p w14:paraId="7FF8CCF8" w14:textId="4D95DB09" w:rsidR="00B07C3C" w:rsidRDefault="00B07C3C" w:rsidP="00B07C3C">
      <w:pPr>
        <w:jc w:val="center"/>
        <w:rPr>
          <w:rFonts w:eastAsia="Times New Roman" w:cs="Calibri"/>
        </w:rPr>
      </w:pPr>
      <w:r>
        <w:rPr>
          <w:rFonts w:eastAsia="Times New Roman" w:cs="Calibri"/>
        </w:rPr>
        <w:t>###</w:t>
      </w:r>
    </w:p>
    <w:p w14:paraId="7253AE4D" w14:textId="77777777" w:rsidR="00B07C3C" w:rsidRDefault="00B07C3C" w:rsidP="00B07C3C">
      <w:pPr>
        <w:ind w:left="720"/>
        <w:rPr>
          <w:rFonts w:eastAsia="Times New Roman" w:cs="Calibri"/>
        </w:rPr>
      </w:pPr>
    </w:p>
    <w:p w14:paraId="49689B20" w14:textId="77777777" w:rsidR="00B07C3C" w:rsidRPr="00B07C3C" w:rsidRDefault="00B07C3C" w:rsidP="00B07C3C">
      <w:pPr>
        <w:rPr>
          <w:rFonts w:cstheme="minorHAnsi"/>
        </w:rPr>
      </w:pPr>
    </w:p>
    <w:p w14:paraId="362FD28F" w14:textId="77777777" w:rsidR="00B07C3C" w:rsidRPr="00B07C3C" w:rsidRDefault="00B07C3C" w:rsidP="00B07C3C">
      <w:pPr>
        <w:rPr>
          <w:rFonts w:cstheme="minorHAnsi"/>
        </w:rPr>
      </w:pPr>
    </w:p>
    <w:p w14:paraId="63AD7743" w14:textId="77777777" w:rsidR="00B07C3C" w:rsidRDefault="00B07C3C" w:rsidP="00B07C3C">
      <w:pPr>
        <w:shd w:val="clear" w:color="auto" w:fill="FFFFFF"/>
        <w:rPr>
          <w:rFonts w:eastAsia="Times New Roman" w:cstheme="minorHAnsi"/>
          <w:color w:val="222222"/>
        </w:rPr>
      </w:pPr>
    </w:p>
    <w:p w14:paraId="10C531D7" w14:textId="77777777" w:rsidR="00B07C3C" w:rsidRDefault="00B07C3C" w:rsidP="00B07C3C">
      <w:pPr>
        <w:shd w:val="clear" w:color="auto" w:fill="FFFFFF"/>
        <w:rPr>
          <w:rFonts w:eastAsia="Times New Roman" w:cstheme="minorHAnsi"/>
          <w:color w:val="222222"/>
        </w:rPr>
      </w:pPr>
    </w:p>
    <w:p w14:paraId="7815B92D" w14:textId="77777777" w:rsidR="00B07C3C" w:rsidRDefault="00B07C3C" w:rsidP="00B07C3C">
      <w:pPr>
        <w:shd w:val="clear" w:color="auto" w:fill="FFFFFF"/>
        <w:rPr>
          <w:rFonts w:eastAsia="Times New Roman" w:cstheme="minorHAnsi"/>
          <w:color w:val="222222"/>
        </w:rPr>
      </w:pPr>
    </w:p>
    <w:p w14:paraId="746DFCC3" w14:textId="77777777" w:rsidR="00B07C3C" w:rsidRPr="0030429E" w:rsidRDefault="00B07C3C" w:rsidP="00B07C3C">
      <w:pPr>
        <w:rPr>
          <w:rFonts w:cstheme="minorHAnsi"/>
        </w:rPr>
      </w:pPr>
    </w:p>
    <w:p w14:paraId="3A86CA23" w14:textId="77777777" w:rsidR="00B07C3C" w:rsidRPr="0030429E" w:rsidRDefault="00B07C3C" w:rsidP="00B07C3C">
      <w:pPr>
        <w:rPr>
          <w:rFonts w:cstheme="minorHAnsi"/>
        </w:rPr>
      </w:pPr>
    </w:p>
    <w:p w14:paraId="60057FF2" w14:textId="77777777" w:rsidR="00B07C3C" w:rsidRPr="0030429E" w:rsidRDefault="00B07C3C" w:rsidP="00B07C3C">
      <w:pPr>
        <w:rPr>
          <w:rFonts w:cstheme="minorHAnsi"/>
        </w:rPr>
      </w:pPr>
    </w:p>
    <w:p w14:paraId="4E0A61F2" w14:textId="77777777" w:rsidR="00B07C3C" w:rsidRPr="0030429E" w:rsidRDefault="00B07C3C" w:rsidP="00B07C3C">
      <w:pPr>
        <w:rPr>
          <w:rFonts w:cstheme="minorHAnsi"/>
        </w:rPr>
      </w:pPr>
    </w:p>
    <w:p w14:paraId="7F5C647D" w14:textId="77777777" w:rsidR="00B07C3C" w:rsidRPr="0079001C" w:rsidRDefault="00B07C3C" w:rsidP="00B07C3C">
      <w:pPr>
        <w:shd w:val="clear" w:color="auto" w:fill="FFFFFF"/>
        <w:rPr>
          <w:rFonts w:eastAsia="Times New Roman" w:cstheme="minorHAnsi"/>
          <w:color w:val="222222"/>
        </w:rPr>
      </w:pPr>
    </w:p>
    <w:p w14:paraId="50B65EFA" w14:textId="77777777" w:rsidR="00B07C3C" w:rsidRPr="000B1DAF" w:rsidRDefault="00B07C3C" w:rsidP="00373CB3">
      <w:pPr>
        <w:shd w:val="clear" w:color="auto" w:fill="FFFFFF"/>
        <w:rPr>
          <w:rFonts w:eastAsia="Times New Roman" w:cstheme="minorHAnsi"/>
          <w:color w:val="222222"/>
        </w:rPr>
      </w:pPr>
    </w:p>
    <w:bookmarkEnd w:id="0"/>
    <w:sectPr w:rsidR="00B07C3C" w:rsidRPr="000B1DAF" w:rsidSect="00E01B06">
      <w:headerReference w:type="default" r:id="rId8"/>
      <w:footerReference w:type="default" r:id="rId9"/>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6CA8" w14:textId="77777777" w:rsidR="00605FD5" w:rsidRDefault="00605FD5" w:rsidP="00E01B06">
      <w:r>
        <w:separator/>
      </w:r>
    </w:p>
  </w:endnote>
  <w:endnote w:type="continuationSeparator" w:id="0">
    <w:p w14:paraId="16FD4E6D" w14:textId="77777777" w:rsidR="00605FD5" w:rsidRDefault="00605FD5" w:rsidP="00E0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E2DD" w14:textId="77777777" w:rsidR="00E01B06" w:rsidRDefault="00E01B06" w:rsidP="00E01B06"/>
  <w:p w14:paraId="5954ECCF" w14:textId="77777777" w:rsidR="00E01B06" w:rsidRDefault="00E01B06" w:rsidP="00E01B06">
    <w:r w:rsidRPr="00E01B06">
      <w:rPr>
        <w:b/>
        <w:bCs/>
      </w:rPr>
      <w:t>MAIN CAMPUS</w:t>
    </w:r>
    <w:r>
      <w:t xml:space="preserve"> // 3750 CLEARY DRIVE, HOWELL MI 48843</w:t>
    </w:r>
    <w:r>
      <w:br/>
    </w:r>
    <w:r w:rsidRPr="00E01B06">
      <w:rPr>
        <w:b/>
        <w:bCs/>
      </w:rPr>
      <w:t>DETROIT EDUCATION CENTER</w:t>
    </w:r>
    <w:r>
      <w:t xml:space="preserve"> // 2470 COLLINGWOOD ST, DETROIT, MI 48206</w:t>
    </w:r>
  </w:p>
  <w:p w14:paraId="5DD55BE0" w14:textId="68E76A72" w:rsidR="00E01B06" w:rsidRPr="00E01B06" w:rsidRDefault="00E01B06" w:rsidP="00E01B06">
    <w:pPr>
      <w:rPr>
        <w:b/>
        <w:bCs/>
        <w:sz w:val="32"/>
        <w:szCs w:val="32"/>
      </w:rPr>
    </w:pPr>
    <w:r w:rsidRPr="00E01B06">
      <w:rPr>
        <w:b/>
        <w:bCs/>
        <w:sz w:val="32"/>
        <w:szCs w:val="32"/>
      </w:rPr>
      <w:t>CLEARY.EDU. 800-686-1883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A8E3" w14:textId="77777777" w:rsidR="00605FD5" w:rsidRDefault="00605FD5" w:rsidP="00E01B06">
      <w:r>
        <w:separator/>
      </w:r>
    </w:p>
  </w:footnote>
  <w:footnote w:type="continuationSeparator" w:id="0">
    <w:p w14:paraId="1E15A20F" w14:textId="77777777" w:rsidR="00605FD5" w:rsidRDefault="00605FD5" w:rsidP="00E01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2420" w14:textId="48BB95D9" w:rsidR="00E01B06" w:rsidRDefault="00E01B06">
    <w:pPr>
      <w:pStyle w:val="Header"/>
    </w:pPr>
    <w:r>
      <w:rPr>
        <w:noProof/>
      </w:rPr>
      <w:drawing>
        <wp:anchor distT="0" distB="0" distL="114300" distR="114300" simplePos="0" relativeHeight="251659264" behindDoc="0" locked="0" layoutInCell="1" allowOverlap="1" wp14:anchorId="5F706E70" wp14:editId="0502EE11">
          <wp:simplePos x="0" y="0"/>
          <wp:positionH relativeFrom="column">
            <wp:posOffset>-388307</wp:posOffset>
          </wp:positionH>
          <wp:positionV relativeFrom="paragraph">
            <wp:posOffset>-112839</wp:posOffset>
          </wp:positionV>
          <wp:extent cx="4233672" cy="740664"/>
          <wp:effectExtent l="0" t="0" r="0" b="0"/>
          <wp:wrapSquare wrapText="bothSides"/>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33672" cy="7406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B2"/>
    <w:multiLevelType w:val="hybridMultilevel"/>
    <w:tmpl w:val="C3B0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E1105"/>
    <w:multiLevelType w:val="hybridMultilevel"/>
    <w:tmpl w:val="2188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724AA"/>
    <w:multiLevelType w:val="hybridMultilevel"/>
    <w:tmpl w:val="9A4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246941">
    <w:abstractNumId w:val="1"/>
  </w:num>
  <w:num w:numId="2" w16cid:durableId="1954555666">
    <w:abstractNumId w:val="0"/>
  </w:num>
  <w:num w:numId="3" w16cid:durableId="555431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1F"/>
    <w:rsid w:val="000A79FF"/>
    <w:rsid w:val="000B70E7"/>
    <w:rsid w:val="002535FC"/>
    <w:rsid w:val="00302E8B"/>
    <w:rsid w:val="0030429E"/>
    <w:rsid w:val="00373CB3"/>
    <w:rsid w:val="003C468F"/>
    <w:rsid w:val="00544B06"/>
    <w:rsid w:val="00605FD5"/>
    <w:rsid w:val="00641A34"/>
    <w:rsid w:val="00762466"/>
    <w:rsid w:val="00775AFC"/>
    <w:rsid w:val="00892D1F"/>
    <w:rsid w:val="00B07C3C"/>
    <w:rsid w:val="00BA3A90"/>
    <w:rsid w:val="00CE335C"/>
    <w:rsid w:val="00E0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E266"/>
  <w15:chartTrackingRefBased/>
  <w15:docId w15:val="{474AE315-24E4-5545-98A9-E96D6C14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75AF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75AF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B06"/>
    <w:rPr>
      <w:color w:val="0563C1" w:themeColor="hyperlink"/>
      <w:u w:val="single"/>
    </w:rPr>
  </w:style>
  <w:style w:type="character" w:styleId="UnresolvedMention">
    <w:name w:val="Unresolved Mention"/>
    <w:basedOn w:val="DefaultParagraphFont"/>
    <w:uiPriority w:val="99"/>
    <w:semiHidden/>
    <w:unhideWhenUsed/>
    <w:rsid w:val="00E01B06"/>
    <w:rPr>
      <w:color w:val="605E5C"/>
      <w:shd w:val="clear" w:color="auto" w:fill="E1DFDD"/>
    </w:rPr>
  </w:style>
  <w:style w:type="paragraph" w:styleId="Header">
    <w:name w:val="header"/>
    <w:basedOn w:val="Normal"/>
    <w:link w:val="HeaderChar"/>
    <w:uiPriority w:val="99"/>
    <w:unhideWhenUsed/>
    <w:rsid w:val="00E01B06"/>
    <w:pPr>
      <w:tabs>
        <w:tab w:val="center" w:pos="4680"/>
        <w:tab w:val="right" w:pos="9360"/>
      </w:tabs>
    </w:pPr>
  </w:style>
  <w:style w:type="character" w:customStyle="1" w:styleId="HeaderChar">
    <w:name w:val="Header Char"/>
    <w:basedOn w:val="DefaultParagraphFont"/>
    <w:link w:val="Header"/>
    <w:uiPriority w:val="99"/>
    <w:rsid w:val="00E01B06"/>
  </w:style>
  <w:style w:type="paragraph" w:styleId="Footer">
    <w:name w:val="footer"/>
    <w:basedOn w:val="Normal"/>
    <w:link w:val="FooterChar"/>
    <w:uiPriority w:val="99"/>
    <w:unhideWhenUsed/>
    <w:rsid w:val="00E01B06"/>
    <w:pPr>
      <w:tabs>
        <w:tab w:val="center" w:pos="4680"/>
        <w:tab w:val="right" w:pos="9360"/>
      </w:tabs>
    </w:pPr>
  </w:style>
  <w:style w:type="character" w:customStyle="1" w:styleId="FooterChar">
    <w:name w:val="Footer Char"/>
    <w:basedOn w:val="DefaultParagraphFont"/>
    <w:link w:val="Footer"/>
    <w:uiPriority w:val="99"/>
    <w:rsid w:val="00E01B06"/>
  </w:style>
  <w:style w:type="paragraph" w:styleId="ListParagraph">
    <w:name w:val="List Paragraph"/>
    <w:basedOn w:val="Normal"/>
    <w:uiPriority w:val="34"/>
    <w:qFormat/>
    <w:rsid w:val="00775AFC"/>
    <w:pPr>
      <w:spacing w:after="160" w:line="256" w:lineRule="auto"/>
      <w:ind w:left="720"/>
      <w:contextualSpacing/>
    </w:pPr>
    <w:rPr>
      <w:sz w:val="22"/>
      <w:szCs w:val="22"/>
    </w:rPr>
  </w:style>
  <w:style w:type="character" w:customStyle="1" w:styleId="Heading2Char">
    <w:name w:val="Heading 2 Char"/>
    <w:basedOn w:val="DefaultParagraphFont"/>
    <w:link w:val="Heading2"/>
    <w:uiPriority w:val="9"/>
    <w:rsid w:val="00775AF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75AFC"/>
    <w:rPr>
      <w:rFonts w:ascii="Times New Roman" w:eastAsia="Times New Roman" w:hAnsi="Times New Roman" w:cs="Times New Roman"/>
      <w:b/>
      <w:bCs/>
    </w:rPr>
  </w:style>
  <w:style w:type="paragraph" w:styleId="NormalWeb">
    <w:name w:val="Normal (Web)"/>
    <w:basedOn w:val="Normal"/>
    <w:uiPriority w:val="99"/>
    <w:unhideWhenUsed/>
    <w:rsid w:val="00B07C3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5908">
      <w:bodyDiv w:val="1"/>
      <w:marLeft w:val="0"/>
      <w:marRight w:val="0"/>
      <w:marTop w:val="0"/>
      <w:marBottom w:val="0"/>
      <w:divBdr>
        <w:top w:val="none" w:sz="0" w:space="0" w:color="auto"/>
        <w:left w:val="none" w:sz="0" w:space="0" w:color="auto"/>
        <w:bottom w:val="none" w:sz="0" w:space="0" w:color="auto"/>
        <w:right w:val="none" w:sz="0" w:space="0" w:color="auto"/>
      </w:divBdr>
      <w:divsChild>
        <w:div w:id="1373533101">
          <w:marLeft w:val="0"/>
          <w:marRight w:val="0"/>
          <w:marTop w:val="0"/>
          <w:marBottom w:val="0"/>
          <w:divBdr>
            <w:top w:val="none" w:sz="0" w:space="0" w:color="auto"/>
            <w:left w:val="none" w:sz="0" w:space="0" w:color="auto"/>
            <w:bottom w:val="none" w:sz="0" w:space="0" w:color="auto"/>
            <w:right w:val="none" w:sz="0" w:space="0" w:color="auto"/>
          </w:divBdr>
          <w:divsChild>
            <w:div w:id="846793290">
              <w:marLeft w:val="0"/>
              <w:marRight w:val="0"/>
              <w:marTop w:val="0"/>
              <w:marBottom w:val="0"/>
              <w:divBdr>
                <w:top w:val="none" w:sz="0" w:space="0" w:color="auto"/>
                <w:left w:val="none" w:sz="0" w:space="0" w:color="auto"/>
                <w:bottom w:val="none" w:sz="0" w:space="0" w:color="auto"/>
                <w:right w:val="none" w:sz="0" w:space="0" w:color="auto"/>
              </w:divBdr>
              <w:divsChild>
                <w:div w:id="484972924">
                  <w:marLeft w:val="0"/>
                  <w:marRight w:val="0"/>
                  <w:marTop w:val="0"/>
                  <w:marBottom w:val="0"/>
                  <w:divBdr>
                    <w:top w:val="none" w:sz="0" w:space="0" w:color="auto"/>
                    <w:left w:val="none" w:sz="0" w:space="0" w:color="auto"/>
                    <w:bottom w:val="none" w:sz="0" w:space="0" w:color="auto"/>
                    <w:right w:val="none" w:sz="0" w:space="0" w:color="auto"/>
                  </w:divBdr>
                  <w:divsChild>
                    <w:div w:id="17023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80026">
          <w:marLeft w:val="0"/>
          <w:marRight w:val="0"/>
          <w:marTop w:val="0"/>
          <w:marBottom w:val="0"/>
          <w:divBdr>
            <w:top w:val="none" w:sz="0" w:space="0" w:color="auto"/>
            <w:left w:val="none" w:sz="0" w:space="0" w:color="auto"/>
            <w:bottom w:val="none" w:sz="0" w:space="0" w:color="auto"/>
            <w:right w:val="none" w:sz="0" w:space="0" w:color="auto"/>
          </w:divBdr>
          <w:divsChild>
            <w:div w:id="1460535471">
              <w:marLeft w:val="0"/>
              <w:marRight w:val="0"/>
              <w:marTop w:val="0"/>
              <w:marBottom w:val="0"/>
              <w:divBdr>
                <w:top w:val="none" w:sz="0" w:space="0" w:color="auto"/>
                <w:left w:val="none" w:sz="0" w:space="0" w:color="auto"/>
                <w:bottom w:val="none" w:sz="0" w:space="0" w:color="auto"/>
                <w:right w:val="none" w:sz="0" w:space="0" w:color="auto"/>
              </w:divBdr>
              <w:divsChild>
                <w:div w:id="444354247">
                  <w:marLeft w:val="0"/>
                  <w:marRight w:val="0"/>
                  <w:marTop w:val="0"/>
                  <w:marBottom w:val="0"/>
                  <w:divBdr>
                    <w:top w:val="none" w:sz="0" w:space="0" w:color="auto"/>
                    <w:left w:val="none" w:sz="0" w:space="0" w:color="auto"/>
                    <w:bottom w:val="none" w:sz="0" w:space="0" w:color="auto"/>
                    <w:right w:val="none" w:sz="0" w:space="0" w:color="auto"/>
                  </w:divBdr>
                  <w:divsChild>
                    <w:div w:id="1547835621">
                      <w:marLeft w:val="0"/>
                      <w:marRight w:val="0"/>
                      <w:marTop w:val="0"/>
                      <w:marBottom w:val="0"/>
                      <w:divBdr>
                        <w:top w:val="none" w:sz="0" w:space="0" w:color="auto"/>
                        <w:left w:val="none" w:sz="0" w:space="0" w:color="auto"/>
                        <w:bottom w:val="none" w:sz="0" w:space="0" w:color="auto"/>
                        <w:right w:val="none" w:sz="0" w:space="0" w:color="auto"/>
                      </w:divBdr>
                      <w:divsChild>
                        <w:div w:id="13467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ogers@clea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Rogers</dc:creator>
  <cp:keywords/>
  <dc:description/>
  <cp:lastModifiedBy>Brett Rogers</cp:lastModifiedBy>
  <cp:revision>2</cp:revision>
  <dcterms:created xsi:type="dcterms:W3CDTF">2023-02-11T02:50:00Z</dcterms:created>
  <dcterms:modified xsi:type="dcterms:W3CDTF">2023-02-11T02:50:00Z</dcterms:modified>
</cp:coreProperties>
</file>