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A36A1" w:rsidRPr="00DA36A1" w14:paraId="6F255760" w14:textId="77777777" w:rsidTr="00DA36A1">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61C52B3F" w14:textId="77777777">
              <w:trPr>
                <w:tblCellSpacing w:w="0" w:type="dxa"/>
              </w:trPr>
              <w:tc>
                <w:tcPr>
                  <w:tcW w:w="5000" w:type="pct"/>
                  <w:vAlign w:val="center"/>
                  <w:hideMark/>
                </w:tcPr>
                <w:p w14:paraId="6F17091A" w14:textId="77777777" w:rsidR="00DA36A1" w:rsidRPr="00DA36A1" w:rsidRDefault="00DA36A1" w:rsidP="00DA36A1">
                  <w:pPr>
                    <w:spacing w:after="0" w:line="150" w:lineRule="atLeast"/>
                    <w:rPr>
                      <w:rFonts w:ascii="Calibri" w:eastAsia="Calibri" w:hAnsi="Calibri" w:cs="Calibri"/>
                    </w:rPr>
                  </w:pPr>
                  <w:r w:rsidRPr="00DA36A1">
                    <w:rPr>
                      <w:rFonts w:ascii="Calibri" w:eastAsia="Calibri" w:hAnsi="Calibri" w:cs="Calibri"/>
                      <w:noProof/>
                    </w:rPr>
                    <w:drawing>
                      <wp:inline distT="0" distB="0" distL="0" distR="0" wp14:anchorId="0695E1C2" wp14:editId="3F0287E6">
                        <wp:extent cx="26670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tc>
            </w:tr>
          </w:tbl>
          <w:p w14:paraId="6418F304" w14:textId="77777777" w:rsidR="00DA36A1" w:rsidRPr="00DA36A1" w:rsidRDefault="00DA36A1" w:rsidP="00DA36A1">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3FD3AC5B" w14:textId="77777777">
              <w:trPr>
                <w:tblCellSpacing w:w="0" w:type="dxa"/>
              </w:trPr>
              <w:tc>
                <w:tcPr>
                  <w:tcW w:w="5000" w:type="pct"/>
                  <w:tcMar>
                    <w:top w:w="150" w:type="dxa"/>
                    <w:left w:w="0" w:type="dxa"/>
                    <w:bottom w:w="0" w:type="dxa"/>
                    <w:right w:w="0" w:type="dxa"/>
                  </w:tcMar>
                  <w:vAlign w:val="center"/>
                  <w:hideMark/>
                </w:tcPr>
                <w:p w14:paraId="2C2FC635" w14:textId="77777777" w:rsidR="00DA36A1" w:rsidRPr="00DA36A1" w:rsidRDefault="00DA36A1" w:rsidP="00DA36A1">
                  <w:pPr>
                    <w:spacing w:after="0" w:line="150" w:lineRule="atLeast"/>
                    <w:jc w:val="center"/>
                    <w:rPr>
                      <w:rFonts w:ascii="Calibri" w:eastAsia="Calibri" w:hAnsi="Calibri" w:cs="Calibri"/>
                    </w:rPr>
                  </w:pPr>
                  <w:r w:rsidRPr="00DA36A1">
                    <w:rPr>
                      <w:rFonts w:ascii="Calibri" w:eastAsia="Calibri" w:hAnsi="Calibri" w:cs="Calibri"/>
                      <w:noProof/>
                    </w:rPr>
                    <w:drawing>
                      <wp:inline distT="0" distB="0" distL="0" distR="0" wp14:anchorId="5F2453C6" wp14:editId="0FAECF3D">
                        <wp:extent cx="6667500" cy="5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0" cy="57150"/>
                                </a:xfrm>
                                <a:prstGeom prst="rect">
                                  <a:avLst/>
                                </a:prstGeom>
                                <a:noFill/>
                                <a:ln>
                                  <a:noFill/>
                                </a:ln>
                              </pic:spPr>
                            </pic:pic>
                          </a:graphicData>
                        </a:graphic>
                      </wp:inline>
                    </w:drawing>
                  </w:r>
                </w:p>
              </w:tc>
            </w:tr>
          </w:tbl>
          <w:p w14:paraId="3687F560" w14:textId="77777777" w:rsidR="00DA36A1" w:rsidRPr="00DA36A1" w:rsidRDefault="00DA36A1" w:rsidP="00DA36A1">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7C055698" w14:textId="77777777">
              <w:trPr>
                <w:tblCellSpacing w:w="0" w:type="dxa"/>
              </w:trPr>
              <w:tc>
                <w:tcPr>
                  <w:tcW w:w="0" w:type="auto"/>
                  <w:tcMar>
                    <w:top w:w="375" w:type="dxa"/>
                    <w:left w:w="0" w:type="dxa"/>
                    <w:bottom w:w="150" w:type="dxa"/>
                    <w:right w:w="150" w:type="dxa"/>
                  </w:tcMar>
                  <w:vAlign w:val="center"/>
                  <w:hideMark/>
                </w:tcPr>
                <w:p w14:paraId="18DD474F" w14:textId="77777777" w:rsidR="00DA36A1" w:rsidRPr="00DA36A1" w:rsidRDefault="00DA36A1" w:rsidP="00DA36A1">
                  <w:pPr>
                    <w:spacing w:after="0" w:line="240" w:lineRule="auto"/>
                    <w:rPr>
                      <w:rFonts w:ascii="Helvetica" w:eastAsia="Calibri" w:hAnsi="Helvetica" w:cs="Helvetica"/>
                      <w:color w:val="000000"/>
                      <w:sz w:val="18"/>
                      <w:szCs w:val="18"/>
                    </w:rPr>
                  </w:pPr>
                  <w:r w:rsidRPr="00DA36A1">
                    <w:rPr>
                      <w:rFonts w:ascii="Helvetica" w:eastAsia="Calibri" w:hAnsi="Helvetica" w:cs="Helvetica"/>
                      <w:b/>
                      <w:bCs/>
                      <w:color w:val="000000"/>
                      <w:sz w:val="21"/>
                      <w:szCs w:val="21"/>
                    </w:rPr>
                    <w:t>FOR IMMEDIATE RELEASE: </w:t>
                  </w:r>
                  <w:r w:rsidRPr="00DA36A1">
                    <w:rPr>
                      <w:rFonts w:ascii="Helvetica" w:eastAsia="Calibri" w:hAnsi="Helvetica" w:cs="Helvetica"/>
                      <w:color w:val="000000"/>
                      <w:sz w:val="21"/>
                      <w:szCs w:val="21"/>
                    </w:rPr>
                    <w:t xml:space="preserve"> September 29, 2022</w:t>
                  </w:r>
                </w:p>
              </w:tc>
            </w:tr>
          </w:tbl>
          <w:p w14:paraId="73D80E8F" w14:textId="77777777" w:rsidR="00DA36A1" w:rsidRPr="00DA36A1" w:rsidRDefault="00DA36A1" w:rsidP="00DA36A1">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3B988CFB" w14:textId="77777777">
              <w:trPr>
                <w:tblCellSpacing w:w="0" w:type="dxa"/>
              </w:trPr>
              <w:tc>
                <w:tcPr>
                  <w:tcW w:w="0" w:type="auto"/>
                  <w:tcMar>
                    <w:top w:w="150" w:type="dxa"/>
                    <w:left w:w="0" w:type="dxa"/>
                    <w:bottom w:w="150" w:type="dxa"/>
                    <w:right w:w="150" w:type="dxa"/>
                  </w:tcMar>
                  <w:vAlign w:val="center"/>
                  <w:hideMark/>
                </w:tcPr>
                <w:p w14:paraId="42B38234" w14:textId="77777777" w:rsidR="00DA36A1" w:rsidRPr="00DA36A1" w:rsidRDefault="00DA36A1" w:rsidP="00DA36A1">
                  <w:pPr>
                    <w:spacing w:after="0" w:line="240" w:lineRule="auto"/>
                    <w:rPr>
                      <w:rFonts w:ascii="Helvetica" w:eastAsia="Calibri" w:hAnsi="Helvetica" w:cs="Helvetica"/>
                      <w:color w:val="000000"/>
                      <w:sz w:val="21"/>
                      <w:szCs w:val="21"/>
                    </w:rPr>
                  </w:pPr>
                  <w:r w:rsidRPr="00DA36A1">
                    <w:rPr>
                      <w:rFonts w:ascii="Helvetica" w:eastAsia="Calibri" w:hAnsi="Helvetica" w:cs="Helvetica"/>
                      <w:color w:val="000000"/>
                      <w:sz w:val="21"/>
                      <w:szCs w:val="21"/>
                    </w:rPr>
                    <w:t>Jennifer Damon</w:t>
                  </w:r>
                  <w:r w:rsidRPr="00DA36A1">
                    <w:rPr>
                      <w:rFonts w:ascii="Helvetica" w:eastAsia="Calibri" w:hAnsi="Helvetica" w:cs="Helvetica"/>
                      <w:color w:val="000000"/>
                      <w:sz w:val="21"/>
                      <w:szCs w:val="21"/>
                    </w:rPr>
                    <w:br/>
                    <w:t>Director of Communications</w:t>
                  </w:r>
                </w:p>
                <w:p w14:paraId="7B96E146" w14:textId="77777777" w:rsidR="00DA36A1" w:rsidRPr="00DA36A1" w:rsidRDefault="00DA36A1" w:rsidP="00DA36A1">
                  <w:pPr>
                    <w:spacing w:after="0" w:line="240" w:lineRule="auto"/>
                    <w:rPr>
                      <w:rFonts w:ascii="Helvetica" w:eastAsia="Calibri" w:hAnsi="Helvetica" w:cs="Helvetica"/>
                      <w:color w:val="000000"/>
                      <w:sz w:val="21"/>
                      <w:szCs w:val="21"/>
                    </w:rPr>
                  </w:pPr>
                  <w:hyperlink r:id="rId6" w:tgtFrame="_blank" w:tooltip="JennDamon@LivingstonESA.org" w:history="1">
                    <w:r w:rsidRPr="00DA36A1">
                      <w:rPr>
                        <w:rFonts w:ascii="Helvetica" w:eastAsia="Calibri" w:hAnsi="Helvetica" w:cs="Helvetica"/>
                        <w:color w:val="000000"/>
                        <w:sz w:val="21"/>
                        <w:szCs w:val="21"/>
                        <w:u w:val="single"/>
                      </w:rPr>
                      <w:t>JennDamon@LivingstonESA.org</w:t>
                    </w:r>
                  </w:hyperlink>
                </w:p>
                <w:p w14:paraId="664D3935" w14:textId="77777777" w:rsidR="00DA36A1" w:rsidRPr="00DA36A1" w:rsidRDefault="00DA36A1" w:rsidP="00DA36A1">
                  <w:pPr>
                    <w:spacing w:after="0" w:line="240" w:lineRule="auto"/>
                    <w:rPr>
                      <w:rFonts w:ascii="Helvetica" w:eastAsia="Calibri" w:hAnsi="Helvetica" w:cs="Helvetica"/>
                      <w:color w:val="000000"/>
                      <w:sz w:val="21"/>
                      <w:szCs w:val="21"/>
                    </w:rPr>
                  </w:pPr>
                  <w:r w:rsidRPr="00DA36A1">
                    <w:rPr>
                      <w:rFonts w:ascii="Helvetica" w:eastAsia="Calibri" w:hAnsi="Helvetica" w:cs="Helvetica"/>
                      <w:color w:val="000000"/>
                      <w:sz w:val="21"/>
                      <w:szCs w:val="21"/>
                    </w:rPr>
                    <w:t>517.540.6820</w:t>
                  </w:r>
                </w:p>
              </w:tc>
            </w:tr>
          </w:tbl>
          <w:p w14:paraId="66655425" w14:textId="77777777" w:rsidR="00DA36A1" w:rsidRPr="00DA36A1" w:rsidRDefault="00DA36A1" w:rsidP="00DA36A1">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0F485EF3" w14:textId="77777777">
              <w:trPr>
                <w:tblCellSpacing w:w="0" w:type="dxa"/>
              </w:trPr>
              <w:tc>
                <w:tcPr>
                  <w:tcW w:w="5000" w:type="pct"/>
                  <w:tcMar>
                    <w:top w:w="900" w:type="dxa"/>
                    <w:left w:w="0" w:type="dxa"/>
                    <w:bottom w:w="0" w:type="dxa"/>
                    <w:right w:w="0" w:type="dxa"/>
                  </w:tcMar>
                  <w:vAlign w:val="center"/>
                  <w:hideMark/>
                </w:tcPr>
                <w:p w14:paraId="5859FCE9" w14:textId="77777777" w:rsidR="00DA36A1" w:rsidRPr="00DA36A1" w:rsidRDefault="00DA36A1" w:rsidP="00DA36A1">
                  <w:pPr>
                    <w:spacing w:after="0" w:line="288" w:lineRule="auto"/>
                    <w:jc w:val="center"/>
                    <w:outlineLvl w:val="0"/>
                    <w:rPr>
                      <w:rFonts w:ascii="Helvetica" w:eastAsia="Calibri" w:hAnsi="Helvetica" w:cs="Helvetica"/>
                      <w:b/>
                      <w:bCs/>
                      <w:color w:val="603F98"/>
                      <w:kern w:val="36"/>
                      <w:sz w:val="27"/>
                      <w:szCs w:val="27"/>
                    </w:rPr>
                  </w:pPr>
                  <w:r w:rsidRPr="00DA36A1">
                    <w:rPr>
                      <w:rFonts w:ascii="Helvetica" w:eastAsia="Calibri" w:hAnsi="Helvetica" w:cs="Helvetica"/>
                      <w:b/>
                      <w:bCs/>
                      <w:color w:val="603F98"/>
                      <w:kern w:val="36"/>
                      <w:sz w:val="27"/>
                      <w:szCs w:val="27"/>
                    </w:rPr>
                    <w:t>Livingston Educational Service Agency Career &amp; College Readiness Coordinator Announced as National Award Finalist for the Association for Career &amp; Technical Education (ACTE) Counseling and Career Development Professional Award</w:t>
                  </w:r>
                </w:p>
              </w:tc>
            </w:tr>
          </w:tbl>
          <w:p w14:paraId="666F3DC2" w14:textId="77777777" w:rsidR="00DA36A1" w:rsidRPr="00DA36A1" w:rsidRDefault="00DA36A1" w:rsidP="00DA36A1">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DA36A1" w:rsidRPr="00DA36A1" w14:paraId="0B4068FB" w14:textId="77777777">
              <w:trPr>
                <w:tblCellSpacing w:w="0" w:type="dxa"/>
              </w:trPr>
              <w:tc>
                <w:tcPr>
                  <w:tcW w:w="0" w:type="auto"/>
                  <w:tcMar>
                    <w:top w:w="450" w:type="dxa"/>
                    <w:left w:w="0" w:type="dxa"/>
                    <w:bottom w:w="0" w:type="dxa"/>
                    <w:right w:w="0" w:type="dxa"/>
                  </w:tcMar>
                  <w:vAlign w:val="center"/>
                  <w:hideMark/>
                </w:tcPr>
                <w:p w14:paraId="54A11F21"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b/>
                      <w:bCs/>
                      <w:color w:val="101112"/>
                      <w:sz w:val="21"/>
                      <w:szCs w:val="21"/>
                    </w:rPr>
                    <w:t>Howell, MI:</w:t>
                  </w:r>
                  <w:r w:rsidRPr="00DA36A1">
                    <w:rPr>
                      <w:rFonts w:ascii="Helvetica" w:eastAsia="Calibri" w:hAnsi="Helvetica" w:cs="Helvetica"/>
                      <w:color w:val="101112"/>
                      <w:sz w:val="21"/>
                      <w:szCs w:val="21"/>
                    </w:rPr>
                    <w:t xml:space="preserve">   The Association for Career and Technical Education (ACTE) announced Laura Saline, Career and College Readiness Coordinator for Livingston Educational Service Agency, as the 2022 ACTE Region I Counseling and Career Development Professional finalist. </w:t>
                  </w:r>
                </w:p>
                <w:p w14:paraId="44342528"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t>The ACTE Counseling and Career Development Professional Award recognizes the finest Career and Technical Education (CTE) educators at the middle and secondary school levels who have demonstrated innovation in the classroom, commitment to their students, and dedication to improving CTE in their schools and communities. </w:t>
                  </w:r>
                </w:p>
                <w:p w14:paraId="1F824627"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t>As the Career and College Readiness Coordinator for Livingston ESA, Laura has shown her commitment to working with students K-12 in Livingston County through her membership in two local districts’ Post-Secondary Advisory Councils (PAC), which support career and college goals for students, including MI College Month Activities, FAFSA Completion, and grant writing to support career exploration activities and her activity as a member of several local area chambers and school leadership teams.</w:t>
                  </w:r>
                </w:p>
                <w:p w14:paraId="63C9F8BE"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t xml:space="preserve">Laura is passionate about building partnerships with community and industry leaders, local districts, MI Works SE, Ann Arbor Spark, Workforce Intelligence Network (WIN), and post-secondary partners, and has increased work-based learning opportunities for CTE students and enhanced advisory membership and participation. She leads several groups, including Lead counselors, Financial Readiness Action Team (FRAT), the Local Career and College Access Network (LCCAN), and provides county-wide counselor professional development.  </w:t>
                  </w:r>
                </w:p>
                <w:p w14:paraId="5658822A"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lastRenderedPageBreak/>
                    <w:t>Laura works with CTE teachers and students throughout Livingston County to increase connections with industry partners, including company tours, job shadowing, and internship opportunities, connects students with employers through an education and employer network, and provides workshop opportunities to students in CTE programs on using LinkedIn, résumé writing, interview preparation, the use of career exploration tools.  </w:t>
                  </w:r>
                </w:p>
                <w:p w14:paraId="1C8669BD" w14:textId="77777777" w:rsidR="00DA36A1" w:rsidRPr="00DA36A1" w:rsidRDefault="00DA36A1" w:rsidP="00DA36A1">
                  <w:pPr>
                    <w:spacing w:after="24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t>Michelle Radcliffe, Executive Director for Livingston ESA Career Development, said she is “thrilled for Laura to be one of 5 finalists to win the national counseling and career development award. Her passion, dedication, and community relations are unmatched, and our students in Livingston County benefit every day because of Laura's work.” </w:t>
                  </w:r>
                </w:p>
                <w:p w14:paraId="6B934163" w14:textId="77777777" w:rsidR="00DA36A1" w:rsidRPr="00DA36A1" w:rsidRDefault="00DA36A1" w:rsidP="00DA36A1">
                  <w:pPr>
                    <w:spacing w:after="0" w:line="360" w:lineRule="auto"/>
                    <w:rPr>
                      <w:rFonts w:ascii="Helvetica" w:eastAsia="Calibri" w:hAnsi="Helvetica" w:cs="Helvetica"/>
                      <w:color w:val="101112"/>
                      <w:sz w:val="21"/>
                      <w:szCs w:val="21"/>
                    </w:rPr>
                  </w:pPr>
                  <w:r w:rsidRPr="00DA36A1">
                    <w:rPr>
                      <w:rFonts w:ascii="Helvetica" w:eastAsia="Calibri" w:hAnsi="Helvetica" w:cs="Helvetica"/>
                      <w:color w:val="101112"/>
                      <w:sz w:val="21"/>
                      <w:szCs w:val="21"/>
                    </w:rPr>
                    <w:t xml:space="preserve">Saline is one of five finalists for the 2023 national title. The national winner will be announced at the </w:t>
                  </w:r>
                  <w:hyperlink r:id="rId7" w:tgtFrame="_blank" w:history="1">
                    <w:r w:rsidRPr="00DA36A1">
                      <w:rPr>
                        <w:rFonts w:ascii="Helvetica" w:eastAsia="Calibri" w:hAnsi="Helvetica" w:cs="Helvetica"/>
                        <w:color w:val="603F98"/>
                        <w:sz w:val="21"/>
                        <w:szCs w:val="21"/>
                        <w:u w:val="single"/>
                      </w:rPr>
                      <w:t>ACTE Awards Gala</w:t>
                    </w:r>
                  </w:hyperlink>
                  <w:r w:rsidRPr="00DA36A1">
                    <w:rPr>
                      <w:rFonts w:ascii="Helvetica" w:eastAsia="Calibri" w:hAnsi="Helvetica" w:cs="Helvetica"/>
                      <w:color w:val="101112"/>
                      <w:sz w:val="21"/>
                      <w:szCs w:val="21"/>
                    </w:rPr>
                    <w:t>, an award presentation recognizing the best CTE educators in the country. The event will occur on November 30, 2022, at 7:00 p.m.</w:t>
                  </w:r>
                </w:p>
              </w:tc>
            </w:tr>
          </w:tbl>
          <w:p w14:paraId="41081BF5" w14:textId="77777777" w:rsidR="00DA36A1" w:rsidRPr="00DA36A1" w:rsidRDefault="00DA36A1" w:rsidP="00DA36A1">
            <w:pPr>
              <w:spacing w:after="0" w:line="240" w:lineRule="auto"/>
              <w:rPr>
                <w:rFonts w:ascii="Calibri" w:eastAsia="Calibri" w:hAnsi="Calibri" w:cs="Times New Roman"/>
              </w:rPr>
            </w:pPr>
          </w:p>
        </w:tc>
      </w:tr>
    </w:tbl>
    <w:p w14:paraId="357EC5B2" w14:textId="77777777" w:rsidR="00165ABA" w:rsidRDefault="00165ABA"/>
    <w:sectPr w:rsidR="00165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A1"/>
    <w:rsid w:val="00165ABA"/>
    <w:rsid w:val="00DA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17D5"/>
  <w15:chartTrackingRefBased/>
  <w15:docId w15:val="{43880A13-902E-4C08-96EF-5FAD08BD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eertechvision.com/awards.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Damon@LivingstonESA.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2716</Characters>
  <Application>Microsoft Office Word</Application>
  <DocSecurity>0</DocSecurity>
  <Lines>59</Lines>
  <Paragraphs>16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2022-10-10T23:09:00Z</dcterms:created>
  <dcterms:modified xsi:type="dcterms:W3CDTF">2022-10-10T23:10:00Z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0542ba5f-a296-4f32-b4f4-fbeff8f056a4</vt:lpwstr>
  </property>
</Properties>
</file>