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E89" w:rsidRDefault="003F19F9" w:rsidP="00DF587D">
      <w:pPr>
        <w:jc w:val="right"/>
      </w:pPr>
      <w:r>
        <w:rPr>
          <w:noProof/>
        </w:rPr>
        <w:drawing>
          <wp:anchor distT="0" distB="0" distL="114300" distR="114300" simplePos="0" relativeHeight="251663872" behindDoc="0" locked="0" layoutInCell="1" allowOverlap="1">
            <wp:simplePos x="0" y="0"/>
            <wp:positionH relativeFrom="column">
              <wp:posOffset>5505450</wp:posOffset>
            </wp:positionH>
            <wp:positionV relativeFrom="paragraph">
              <wp:posOffset>6350</wp:posOffset>
            </wp:positionV>
            <wp:extent cx="1524635" cy="651510"/>
            <wp:effectExtent l="0" t="0" r="0" b="0"/>
            <wp:wrapSquare wrapText="bothSides"/>
            <wp:docPr id="77" name="Picture 7" descr="LCUW Logo Lock-up Large-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CUW Logo Lock-up Large-300dpi"/>
                    <pic:cNvPicPr>
                      <a:picLocks noChangeAspect="1" noChangeArrowheads="1"/>
                    </pic:cNvPicPr>
                  </pic:nvPicPr>
                  <pic:blipFill>
                    <a:blip r:embed="rId7" cstate="print">
                      <a:extLst>
                        <a:ext uri="{28A0092B-C50C-407E-A947-70E740481C1C}">
                          <a14:useLocalDpi xmlns:a14="http://schemas.microsoft.com/office/drawing/2010/main" val="0"/>
                        </a:ext>
                      </a:extLst>
                    </a:blip>
                    <a:srcRect l="4694" t="23880" r="4590" b="37360"/>
                    <a:stretch>
                      <a:fillRect/>
                    </a:stretch>
                  </pic:blipFill>
                  <pic:spPr bwMode="auto">
                    <a:xfrm>
                      <a:off x="0" y="0"/>
                      <a:ext cx="1524635" cy="651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2392A">
        <w:tab/>
      </w:r>
    </w:p>
    <w:p w:rsidR="000E34F8" w:rsidRDefault="000E34F8" w:rsidP="0097301E">
      <w:pPr>
        <w:rPr>
          <w:rFonts w:ascii="Arial" w:hAnsi="Arial" w:cs="Arial"/>
          <w:i/>
          <w:sz w:val="24"/>
          <w:szCs w:val="24"/>
        </w:rPr>
      </w:pPr>
    </w:p>
    <w:p w:rsidR="0097301E" w:rsidRPr="0097301E" w:rsidRDefault="0097301E" w:rsidP="0097301E">
      <w:pPr>
        <w:rPr>
          <w:rFonts w:ascii="Arial" w:hAnsi="Arial" w:cs="Arial"/>
          <w:i/>
          <w:sz w:val="24"/>
          <w:szCs w:val="24"/>
        </w:rPr>
      </w:pPr>
      <w:r w:rsidRPr="0097301E">
        <w:rPr>
          <w:rFonts w:ascii="Arial" w:hAnsi="Arial" w:cs="Arial"/>
          <w:i/>
          <w:sz w:val="24"/>
          <w:szCs w:val="24"/>
        </w:rPr>
        <w:t>FOR IMMEDIATE RELEASE</w:t>
      </w:r>
      <w:r w:rsidRPr="0097301E">
        <w:rPr>
          <w:rFonts w:ascii="Arial" w:hAnsi="Arial" w:cs="Arial"/>
          <w:i/>
          <w:sz w:val="24"/>
          <w:szCs w:val="24"/>
        </w:rPr>
        <w:tab/>
      </w:r>
    </w:p>
    <w:p w:rsidR="0097301E" w:rsidRPr="0097301E" w:rsidRDefault="0097301E" w:rsidP="0097301E">
      <w:pPr>
        <w:rPr>
          <w:rFonts w:ascii="Arial" w:hAnsi="Arial" w:cs="Arial"/>
          <w:i/>
          <w:sz w:val="24"/>
          <w:szCs w:val="24"/>
        </w:rPr>
      </w:pPr>
    </w:p>
    <w:p w:rsidR="0097301E" w:rsidRPr="0097301E" w:rsidRDefault="000E34F8" w:rsidP="0097301E">
      <w:pPr>
        <w:rPr>
          <w:rFonts w:ascii="Arial" w:hAnsi="Arial" w:cs="Arial"/>
          <w:sz w:val="24"/>
          <w:szCs w:val="24"/>
        </w:rPr>
      </w:pPr>
      <w:r w:rsidRPr="0097301E">
        <w:rPr>
          <w:rFonts w:ascii="Arial" w:hAnsi="Arial" w:cs="Arial"/>
          <w:noProof/>
          <w:sz w:val="24"/>
          <w:szCs w:val="24"/>
        </w:rPr>
        <mc:AlternateContent>
          <mc:Choice Requires="wps">
            <w:drawing>
              <wp:anchor distT="0" distB="0" distL="114300" distR="114300" simplePos="0" relativeHeight="251662848" behindDoc="0" locked="0" layoutInCell="1" allowOverlap="1">
                <wp:simplePos x="0" y="0"/>
                <wp:positionH relativeFrom="column">
                  <wp:posOffset>5514975</wp:posOffset>
                </wp:positionH>
                <wp:positionV relativeFrom="paragraph">
                  <wp:posOffset>64770</wp:posOffset>
                </wp:positionV>
                <wp:extent cx="1443355" cy="443865"/>
                <wp:effectExtent l="0" t="0" r="4445"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443865"/>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F19F9" w:rsidRPr="003F19F9" w:rsidRDefault="003F19F9" w:rsidP="003F19F9">
                            <w:pPr>
                              <w:widowControl w:val="0"/>
                              <w:spacing w:line="216" w:lineRule="auto"/>
                              <w:rPr>
                                <w:rFonts w:ascii="Roboto" w:hAnsi="Roboto"/>
                                <w:b/>
                                <w:bCs/>
                                <w:color w:val="00338D"/>
                                <w:sz w:val="23"/>
                                <w:szCs w:val="23"/>
                              </w:rPr>
                            </w:pPr>
                            <w:r w:rsidRPr="003F19F9">
                              <w:rPr>
                                <w:rFonts w:ascii="Roboto" w:hAnsi="Roboto"/>
                                <w:b/>
                                <w:bCs/>
                                <w:color w:val="00338D"/>
                                <w:sz w:val="23"/>
                                <w:szCs w:val="23"/>
                              </w:rPr>
                              <w:t xml:space="preserve">Livingston County </w:t>
                            </w:r>
                            <w:r w:rsidRPr="003F19F9">
                              <w:rPr>
                                <w:rFonts w:ascii="Roboto" w:hAnsi="Roboto"/>
                                <w:b/>
                                <w:bCs/>
                                <w:color w:val="00338D"/>
                                <w:sz w:val="23"/>
                                <w:szCs w:val="23"/>
                              </w:rPr>
                              <w:br/>
                              <w:t>United Way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34.25pt;margin-top:5.1pt;width:113.65pt;height:3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" filled="f" fillcolor="#5b9bd5" stroked="f" strokeweight="2pt">
                <v:textbox inset="2.88pt,2.88pt,2.88pt,2.88pt">
                  <w:txbxContent>
                    <w:p w:rsidR="003F19F9" w:rsidRPr="003F19F9" w:rsidRDefault="003F19F9" w:rsidP="003F19F9">
                      <w:pPr>
                        <w:widowControl w:val="0"/>
                        <w:spacing w:line="216" w:lineRule="auto"/>
                        <w:rPr>
                          <w:rFonts w:ascii="Roboto" w:hAnsi="Roboto"/>
                          <w:b/>
                          <w:bCs/>
                          <w:color w:val="00338D"/>
                          <w:sz w:val="23"/>
                          <w:szCs w:val="23"/>
                        </w:rPr>
                      </w:pPr>
                      <w:r w:rsidRPr="003F19F9">
                        <w:rPr>
                          <w:rFonts w:ascii="Roboto" w:hAnsi="Roboto"/>
                          <w:b/>
                          <w:bCs/>
                          <w:color w:val="00338D"/>
                          <w:sz w:val="23"/>
                          <w:szCs w:val="23"/>
                        </w:rPr>
                        <w:t xml:space="preserve">Livingston County </w:t>
                      </w:r>
                      <w:r w:rsidRPr="003F19F9">
                        <w:rPr>
                          <w:rFonts w:ascii="Roboto" w:hAnsi="Roboto"/>
                          <w:b/>
                          <w:bCs/>
                          <w:color w:val="00338D"/>
                          <w:sz w:val="23"/>
                          <w:szCs w:val="23"/>
                        </w:rPr>
                        <w:br/>
                        <w:t>United Way</w:t>
                      </w:r>
                    </w:p>
                  </w:txbxContent>
                </v:textbox>
                <w10:wrap type="square"/>
              </v:shape>
            </w:pict>
          </mc:Fallback>
        </mc:AlternateContent>
      </w:r>
      <w:r w:rsidR="0097301E" w:rsidRPr="0097301E">
        <w:rPr>
          <w:rFonts w:ascii="Arial" w:hAnsi="Arial" w:cs="Arial"/>
          <w:sz w:val="24"/>
          <w:szCs w:val="24"/>
        </w:rPr>
        <w:t>Date:</w:t>
      </w:r>
      <w:r w:rsidR="0097301E" w:rsidRPr="0097301E">
        <w:rPr>
          <w:rFonts w:ascii="Arial" w:hAnsi="Arial" w:cs="Arial"/>
          <w:sz w:val="24"/>
          <w:szCs w:val="24"/>
        </w:rPr>
        <w:tab/>
      </w:r>
      <w:r w:rsidR="0097301E" w:rsidRPr="0097301E">
        <w:rPr>
          <w:rFonts w:ascii="Arial" w:hAnsi="Arial" w:cs="Arial"/>
          <w:sz w:val="24"/>
          <w:szCs w:val="24"/>
        </w:rPr>
        <w:tab/>
      </w:r>
      <w:r w:rsidR="0097301E" w:rsidRPr="0097301E">
        <w:rPr>
          <w:rFonts w:ascii="Arial" w:hAnsi="Arial" w:cs="Arial"/>
          <w:sz w:val="24"/>
          <w:szCs w:val="24"/>
        </w:rPr>
        <w:fldChar w:fldCharType="begin"/>
      </w:r>
      <w:r w:rsidR="0097301E" w:rsidRPr="0097301E">
        <w:rPr>
          <w:rFonts w:ascii="Arial" w:hAnsi="Arial" w:cs="Arial"/>
          <w:sz w:val="24"/>
          <w:szCs w:val="24"/>
        </w:rPr>
        <w:instrText xml:space="preserve"> DATE \@ "MMMM d, yyyy" </w:instrText>
      </w:r>
      <w:r w:rsidR="0097301E" w:rsidRPr="0097301E">
        <w:rPr>
          <w:rFonts w:ascii="Arial" w:hAnsi="Arial" w:cs="Arial"/>
          <w:sz w:val="24"/>
          <w:szCs w:val="24"/>
        </w:rPr>
        <w:fldChar w:fldCharType="separate"/>
      </w:r>
      <w:r w:rsidR="00165ECB">
        <w:rPr>
          <w:rFonts w:ascii="Arial" w:hAnsi="Arial" w:cs="Arial"/>
          <w:noProof/>
          <w:sz w:val="24"/>
          <w:szCs w:val="24"/>
        </w:rPr>
        <w:t>February 28, 2022</w:t>
      </w:r>
      <w:r w:rsidR="0097301E" w:rsidRPr="0097301E">
        <w:rPr>
          <w:rFonts w:ascii="Arial" w:hAnsi="Arial" w:cs="Arial"/>
          <w:sz w:val="24"/>
          <w:szCs w:val="24"/>
        </w:rPr>
        <w:fldChar w:fldCharType="end"/>
      </w:r>
    </w:p>
    <w:p w:rsidR="007D3E17" w:rsidRDefault="007D3E17" w:rsidP="0097301E">
      <w:pPr>
        <w:rPr>
          <w:rFonts w:ascii="Arial" w:hAnsi="Arial" w:cs="Arial"/>
          <w:sz w:val="24"/>
          <w:szCs w:val="24"/>
        </w:rPr>
      </w:pPr>
    </w:p>
    <w:p w:rsidR="007D3E17" w:rsidRDefault="007D3E17" w:rsidP="0097301E">
      <w:pPr>
        <w:rPr>
          <w:rFonts w:ascii="Arial" w:hAnsi="Arial" w:cs="Arial"/>
          <w:sz w:val="24"/>
          <w:szCs w:val="24"/>
        </w:rPr>
      </w:pPr>
      <w:r>
        <w:rPr>
          <w:rFonts w:ascii="Arial" w:hAnsi="Arial" w:cs="Arial"/>
          <w:sz w:val="24"/>
          <w:szCs w:val="24"/>
        </w:rPr>
        <w:t>From:</w:t>
      </w:r>
      <w:r>
        <w:rPr>
          <w:rFonts w:ascii="Arial" w:hAnsi="Arial" w:cs="Arial"/>
          <w:sz w:val="24"/>
          <w:szCs w:val="24"/>
        </w:rPr>
        <w:tab/>
      </w:r>
      <w:r>
        <w:rPr>
          <w:rFonts w:ascii="Arial" w:hAnsi="Arial" w:cs="Arial"/>
          <w:sz w:val="24"/>
          <w:szCs w:val="24"/>
        </w:rPr>
        <w:tab/>
      </w:r>
      <w:r w:rsidR="00CE53C5">
        <w:rPr>
          <w:rFonts w:ascii="Arial" w:hAnsi="Arial" w:cs="Arial"/>
          <w:sz w:val="24"/>
          <w:szCs w:val="24"/>
        </w:rPr>
        <w:t>Liz Welch, Community Investments Director</w:t>
      </w:r>
    </w:p>
    <w:p w:rsidR="0097301E" w:rsidRPr="0097301E" w:rsidRDefault="0097301E" w:rsidP="0097301E">
      <w:pPr>
        <w:rPr>
          <w:rFonts w:ascii="Arial" w:hAnsi="Arial" w:cs="Arial"/>
          <w:sz w:val="24"/>
          <w:szCs w:val="24"/>
        </w:rPr>
      </w:pPr>
      <w:r w:rsidRPr="0097301E">
        <w:rPr>
          <w:rFonts w:ascii="Arial" w:hAnsi="Arial" w:cs="Arial"/>
          <w:sz w:val="24"/>
          <w:szCs w:val="24"/>
        </w:rPr>
        <w:tab/>
      </w:r>
    </w:p>
    <w:p w:rsidR="0097301E" w:rsidRPr="000E34F8" w:rsidRDefault="0097301E" w:rsidP="0097301E">
      <w:pPr>
        <w:rPr>
          <w:rFonts w:ascii="Arial" w:hAnsi="Arial" w:cs="Arial"/>
          <w:b/>
          <w:sz w:val="24"/>
          <w:szCs w:val="24"/>
        </w:rPr>
      </w:pPr>
      <w:r w:rsidRPr="0097301E">
        <w:rPr>
          <w:rFonts w:ascii="Arial" w:hAnsi="Arial" w:cs="Arial"/>
          <w:sz w:val="24"/>
          <w:szCs w:val="24"/>
        </w:rPr>
        <w:t>Re:</w:t>
      </w:r>
      <w:r w:rsidRPr="0097301E">
        <w:rPr>
          <w:rFonts w:ascii="Arial" w:hAnsi="Arial" w:cs="Arial"/>
          <w:sz w:val="24"/>
          <w:szCs w:val="24"/>
        </w:rPr>
        <w:tab/>
      </w:r>
      <w:r w:rsidRPr="0097301E">
        <w:rPr>
          <w:rFonts w:ascii="Arial" w:hAnsi="Arial" w:cs="Arial"/>
          <w:sz w:val="24"/>
          <w:szCs w:val="24"/>
        </w:rPr>
        <w:tab/>
      </w:r>
      <w:r w:rsidR="00A71FD3">
        <w:rPr>
          <w:rFonts w:ascii="Arial" w:hAnsi="Arial" w:cs="Arial"/>
          <w:b/>
          <w:sz w:val="24"/>
          <w:szCs w:val="24"/>
        </w:rPr>
        <w:t xml:space="preserve">Livingston County Homeowners </w:t>
      </w:r>
      <w:r w:rsidR="0037037B">
        <w:rPr>
          <w:rFonts w:ascii="Arial" w:hAnsi="Arial" w:cs="Arial"/>
          <w:b/>
          <w:sz w:val="24"/>
          <w:szCs w:val="24"/>
        </w:rPr>
        <w:t xml:space="preserve">agencies spreading the word about MIHAF </w:t>
      </w:r>
      <w:r w:rsidR="0037037B">
        <w:rPr>
          <w:rFonts w:ascii="Arial" w:hAnsi="Arial" w:cs="Arial"/>
          <w:b/>
          <w:sz w:val="24"/>
          <w:szCs w:val="24"/>
        </w:rPr>
        <w:br/>
        <w:t xml:space="preserve">  </w:t>
      </w:r>
      <w:r w:rsidR="0037037B">
        <w:rPr>
          <w:rFonts w:ascii="Arial" w:hAnsi="Arial" w:cs="Arial"/>
          <w:b/>
          <w:sz w:val="24"/>
          <w:szCs w:val="24"/>
        </w:rPr>
        <w:tab/>
      </w:r>
      <w:r w:rsidR="0037037B">
        <w:rPr>
          <w:rFonts w:ascii="Arial" w:hAnsi="Arial" w:cs="Arial"/>
          <w:b/>
          <w:sz w:val="24"/>
          <w:szCs w:val="24"/>
        </w:rPr>
        <w:tab/>
        <w:t>Homeowner’s Assistance Fund</w:t>
      </w:r>
    </w:p>
    <w:p w:rsidR="0097301E" w:rsidRPr="000E34F8" w:rsidRDefault="0097301E" w:rsidP="0097301E">
      <w:pPr>
        <w:rPr>
          <w:rFonts w:ascii="Arial" w:hAnsi="Arial" w:cs="Arial"/>
          <w:sz w:val="24"/>
          <w:szCs w:val="24"/>
        </w:rPr>
      </w:pPr>
    </w:p>
    <w:p w:rsidR="000E34F8" w:rsidRPr="000E34F8" w:rsidRDefault="000E34F8" w:rsidP="000E34F8">
      <w:pPr>
        <w:spacing w:line="360" w:lineRule="auto"/>
        <w:rPr>
          <w:rFonts w:ascii="Arial" w:hAnsi="Arial" w:cs="Arial"/>
          <w:sz w:val="24"/>
          <w:szCs w:val="24"/>
        </w:rPr>
      </w:pPr>
    </w:p>
    <w:p w:rsidR="000E34F8" w:rsidRPr="000E34F8" w:rsidRDefault="00A71FD3" w:rsidP="00A71FD3">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Livingston County United Way, Oakland Livingston Human Services Agency and the Livingston County Treasurer’s Office have joined forces to spread the word about MIHAF- a federal assistance program aimed at supporting homeowners who were negatively impacted by the Covid pandemic.  </w:t>
      </w:r>
    </w:p>
    <w:p w:rsidR="00A71FD3" w:rsidRDefault="00A71FD3" w:rsidP="000E34F8">
      <w:pPr>
        <w:spacing w:line="360" w:lineRule="auto"/>
        <w:rPr>
          <w:rFonts w:ascii="Arial" w:hAnsi="Arial" w:cs="Arial"/>
          <w:sz w:val="24"/>
          <w:szCs w:val="24"/>
          <w:shd w:val="clear" w:color="auto" w:fill="FFFFFF"/>
        </w:rPr>
      </w:pPr>
    </w:p>
    <w:p w:rsidR="00A71FD3" w:rsidRDefault="00A71FD3" w:rsidP="000E34F8">
      <w:pPr>
        <w:spacing w:line="360" w:lineRule="auto"/>
        <w:rPr>
          <w:rFonts w:ascii="Arial" w:hAnsi="Arial" w:cs="Arial"/>
          <w:sz w:val="24"/>
          <w:szCs w:val="24"/>
          <w:shd w:val="clear" w:color="auto" w:fill="FFFFFF"/>
        </w:rPr>
      </w:pPr>
      <w:r>
        <w:rPr>
          <w:rFonts w:ascii="Arial" w:hAnsi="Arial" w:cs="Arial"/>
          <w:sz w:val="24"/>
          <w:szCs w:val="24"/>
          <w:shd w:val="clear" w:color="auto" w:fill="FFFFFF"/>
        </w:rPr>
        <w:t>MIHAF-The Michigan Homeowner’s Assistance Fund</w:t>
      </w:r>
      <w:r w:rsidRPr="00A71FD3">
        <w:rPr>
          <w:rFonts w:ascii="Arial" w:hAnsi="Arial" w:cs="Arial"/>
          <w:sz w:val="24"/>
          <w:szCs w:val="24"/>
          <w:shd w:val="clear" w:color="auto" w:fill="FFFFFF"/>
        </w:rPr>
        <w:t xml:space="preserve">, </w:t>
      </w:r>
      <w:r w:rsidR="000D2D70">
        <w:rPr>
          <w:rFonts w:ascii="Arial" w:hAnsi="Arial" w:cs="Arial"/>
          <w:sz w:val="24"/>
          <w:szCs w:val="24"/>
          <w:shd w:val="clear" w:color="auto" w:fill="FFFFFF"/>
        </w:rPr>
        <w:t xml:space="preserve">part of </w:t>
      </w:r>
      <w:r w:rsidR="00A46AB8">
        <w:rPr>
          <w:rFonts w:ascii="Arial" w:hAnsi="Arial" w:cs="Arial"/>
          <w:sz w:val="24"/>
          <w:szCs w:val="24"/>
          <w:shd w:val="clear" w:color="auto" w:fill="FFFFFF"/>
        </w:rPr>
        <w:t xml:space="preserve">the </w:t>
      </w:r>
      <w:r w:rsidR="000D2D70">
        <w:rPr>
          <w:rFonts w:ascii="Arial" w:hAnsi="Arial" w:cs="Arial"/>
          <w:sz w:val="24"/>
          <w:szCs w:val="24"/>
          <w:shd w:val="clear" w:color="auto" w:fill="FFFFFF"/>
        </w:rPr>
        <w:t xml:space="preserve">ARP, </w:t>
      </w:r>
      <w:r w:rsidRPr="00A71FD3">
        <w:rPr>
          <w:rFonts w:ascii="Arial" w:hAnsi="Arial" w:cs="Arial"/>
          <w:sz w:val="24"/>
          <w:szCs w:val="24"/>
        </w:rPr>
        <w:t>is a federal assistance program that helps homeowners who have been negatively financially impacted by the coronavirus pandemic.  The program can mitigate homeowner hardship by providing up to $25,000 per household to assist with delinquent mortgage, taxes, utilities and more.</w:t>
      </w:r>
      <w:r w:rsidR="000D2D70">
        <w:rPr>
          <w:rFonts w:ascii="Arial" w:hAnsi="Arial" w:cs="Arial"/>
          <w:sz w:val="24"/>
          <w:szCs w:val="24"/>
        </w:rPr>
        <w:t xml:space="preserve">  </w:t>
      </w:r>
      <w:r w:rsidR="000D2D70">
        <w:rPr>
          <w:rFonts w:ascii="Arial" w:hAnsi="Arial" w:cs="Arial"/>
          <w:sz w:val="24"/>
          <w:szCs w:val="24"/>
          <w:shd w:val="clear" w:color="auto" w:fill="FFFFFF"/>
        </w:rPr>
        <w:t xml:space="preserve">Livingston County United Way, Oakland Livingston Human Services Agency and the Livingston County Treasurer’s Office have created a video to help residents identify their eligibility, prepare necessary documentation and apply.  View the </w:t>
      </w:r>
      <w:r w:rsidR="00165ECB">
        <w:rPr>
          <w:rFonts w:ascii="Arial" w:hAnsi="Arial" w:cs="Arial"/>
          <w:sz w:val="24"/>
          <w:szCs w:val="24"/>
          <w:shd w:val="clear" w:color="auto" w:fill="FFFFFF"/>
        </w:rPr>
        <w:t xml:space="preserve">full </w:t>
      </w:r>
      <w:r w:rsidR="000D2D70">
        <w:rPr>
          <w:rFonts w:ascii="Arial" w:hAnsi="Arial" w:cs="Arial"/>
          <w:sz w:val="24"/>
          <w:szCs w:val="24"/>
          <w:shd w:val="clear" w:color="auto" w:fill="FFFFFF"/>
        </w:rPr>
        <w:t xml:space="preserve">video </w:t>
      </w:r>
      <w:r w:rsidR="00165ECB">
        <w:rPr>
          <w:rFonts w:ascii="Arial" w:hAnsi="Arial" w:cs="Arial"/>
          <w:sz w:val="24"/>
          <w:szCs w:val="24"/>
          <w:shd w:val="clear" w:color="auto" w:fill="FFFFFF"/>
        </w:rPr>
        <w:t xml:space="preserve">here:  </w:t>
      </w:r>
      <w:hyperlink r:id="rId8" w:history="1">
        <w:r w:rsidR="00521B8D" w:rsidRPr="009D71E6">
          <w:rPr>
            <w:rStyle w:val="Hyperlink"/>
            <w:rFonts w:ascii="Arial" w:hAnsi="Arial" w:cs="Arial"/>
            <w:sz w:val="24"/>
            <w:szCs w:val="24"/>
            <w:shd w:val="clear" w:color="auto" w:fill="FFFFFF"/>
          </w:rPr>
          <w:t>https://www.youtube.com/watch?v=VW5-Gx7f8yA</w:t>
        </w:r>
      </w:hyperlink>
    </w:p>
    <w:p w:rsidR="00F93AA0" w:rsidRDefault="00A46AB8" w:rsidP="00F93AA0">
      <w:pPr>
        <w:pStyle w:val="NormalWeb"/>
        <w:shd w:val="clear" w:color="auto" w:fill="FFFFFF"/>
        <w:spacing w:line="360" w:lineRule="auto"/>
        <w:jc w:val="both"/>
        <w:textAlignment w:val="baseline"/>
        <w:rPr>
          <w:rFonts w:ascii="Arial" w:hAnsi="Arial" w:cs="Arial"/>
        </w:rPr>
      </w:pPr>
      <w:bookmarkStart w:id="0" w:name="_GoBack"/>
      <w:bookmarkEnd w:id="0"/>
      <w:r w:rsidRPr="00A46AB8">
        <w:rPr>
          <w:rFonts w:ascii="Arial" w:hAnsi="Arial" w:cs="Arial"/>
        </w:rPr>
        <w:t>The U.S. Department of the Treasury notified MSHDA on April 14, 2021 that it would allocate $242,812,277 to the State of Michigan for MIHAF. This number was based on unemployed individuals and the number of mortgagors with delinquent mortgage payments.</w:t>
      </w:r>
      <w:r>
        <w:rPr>
          <w:rFonts w:ascii="Arial" w:hAnsi="Arial" w:cs="Arial"/>
        </w:rPr>
        <w:t xml:space="preserve">  </w:t>
      </w:r>
      <w:r w:rsidRPr="00A46AB8">
        <w:rPr>
          <w:rFonts w:ascii="Arial" w:hAnsi="Arial" w:cs="Arial"/>
        </w:rPr>
        <w:t>Governor Gretchen Whitmer designated the Michigan State Housing Development Authority (the Authority or MSHDA) as the operating agency to set up the Michigan Homeowner Assistance Fund (MIHAF) program in accordance with the guidance provided by the Treasury.</w:t>
      </w:r>
      <w:r>
        <w:rPr>
          <w:rFonts w:ascii="Arial" w:hAnsi="Arial" w:cs="Arial"/>
        </w:rPr>
        <w:t xml:space="preserve">  The MIHAF application program was launched to the public on February 14, 2022.</w:t>
      </w:r>
    </w:p>
    <w:p w:rsidR="000E34F8" w:rsidRPr="00F93AA0" w:rsidRDefault="00F93AA0" w:rsidP="002F65AE">
      <w:pPr>
        <w:pStyle w:val="NormalWeb"/>
        <w:shd w:val="clear" w:color="auto" w:fill="FFFFFF"/>
        <w:spacing w:line="360" w:lineRule="auto"/>
        <w:jc w:val="both"/>
        <w:textAlignment w:val="baseline"/>
        <w:rPr>
          <w:rFonts w:ascii="Arial" w:hAnsi="Arial" w:cs="Arial"/>
        </w:rPr>
      </w:pPr>
      <w:r>
        <w:rPr>
          <w:rFonts w:ascii="Arial" w:hAnsi="Arial" w:cs="Arial"/>
        </w:rPr>
        <w:t>“The MIHAF program</w:t>
      </w:r>
      <w:r w:rsidR="00014833">
        <w:rPr>
          <w:rFonts w:ascii="Arial" w:hAnsi="Arial" w:cs="Arial"/>
        </w:rPr>
        <w:t>, which will pay the 2019-2021 property taxes</w:t>
      </w:r>
      <w:r w:rsidR="00C7682F">
        <w:rPr>
          <w:rFonts w:ascii="Arial" w:hAnsi="Arial" w:cs="Arial"/>
        </w:rPr>
        <w:t xml:space="preserve"> for eligible homeowners</w:t>
      </w:r>
      <w:r w:rsidR="00014833">
        <w:rPr>
          <w:rFonts w:ascii="Arial" w:hAnsi="Arial" w:cs="Arial"/>
        </w:rPr>
        <w:t>,</w:t>
      </w:r>
      <w:r>
        <w:rPr>
          <w:rFonts w:ascii="Arial" w:hAnsi="Arial" w:cs="Arial"/>
        </w:rPr>
        <w:t xml:space="preserve"> comes at this critica</w:t>
      </w:r>
      <w:r w:rsidR="00C7682F">
        <w:rPr>
          <w:rFonts w:ascii="Arial" w:hAnsi="Arial" w:cs="Arial"/>
        </w:rPr>
        <w:t>l time for taxpayers</w:t>
      </w:r>
      <w:r>
        <w:rPr>
          <w:rFonts w:ascii="Arial" w:hAnsi="Arial" w:cs="Arial"/>
        </w:rPr>
        <w:t xml:space="preserve"> behind on their 2019 property taxe</w:t>
      </w:r>
      <w:r w:rsidRPr="00014833">
        <w:rPr>
          <w:rFonts w:ascii="Arial" w:hAnsi="Arial" w:cs="Arial"/>
        </w:rPr>
        <w:t>s</w:t>
      </w:r>
      <w:r w:rsidR="000D2D70" w:rsidRPr="00014833">
        <w:rPr>
          <w:rFonts w:ascii="Arial" w:hAnsi="Arial" w:cs="Arial"/>
          <w:shd w:val="clear" w:color="auto" w:fill="FFFFFF"/>
        </w:rPr>
        <w:t>.</w:t>
      </w:r>
      <w:r>
        <w:rPr>
          <w:rFonts w:ascii="Arial" w:hAnsi="Arial" w:cs="Arial"/>
          <w:shd w:val="clear" w:color="auto" w:fill="FFFFFF"/>
        </w:rPr>
        <w:t xml:space="preserve"> T</w:t>
      </w:r>
      <w:r w:rsidR="00014833">
        <w:rPr>
          <w:rFonts w:ascii="Arial" w:hAnsi="Arial" w:cs="Arial"/>
          <w:shd w:val="clear" w:color="auto" w:fill="FFFFFF"/>
        </w:rPr>
        <w:t>he 2019</w:t>
      </w:r>
      <w:r w:rsidR="003D631B">
        <w:rPr>
          <w:rFonts w:ascii="Arial" w:hAnsi="Arial" w:cs="Arial"/>
          <w:shd w:val="clear" w:color="auto" w:fill="FFFFFF"/>
        </w:rPr>
        <w:t xml:space="preserve">, or prior, </w:t>
      </w:r>
      <w:r>
        <w:rPr>
          <w:rFonts w:ascii="Arial" w:hAnsi="Arial" w:cs="Arial"/>
          <w:shd w:val="clear" w:color="auto" w:fill="FFFFFF"/>
        </w:rPr>
        <w:t>taxes must be paid on or before March 31</w:t>
      </w:r>
      <w:r w:rsidRPr="00F93AA0">
        <w:rPr>
          <w:rFonts w:ascii="Arial" w:hAnsi="Arial" w:cs="Arial"/>
          <w:shd w:val="clear" w:color="auto" w:fill="FFFFFF"/>
          <w:vertAlign w:val="superscript"/>
        </w:rPr>
        <w:t>st</w:t>
      </w:r>
      <w:r>
        <w:rPr>
          <w:rFonts w:ascii="Arial" w:hAnsi="Arial" w:cs="Arial"/>
          <w:shd w:val="clear" w:color="auto" w:fill="FFFFFF"/>
        </w:rPr>
        <w:t xml:space="preserve">, 2022 to avoid foreclosure and loss of the property. </w:t>
      </w:r>
      <w:r w:rsidR="00014833">
        <w:rPr>
          <w:rFonts w:ascii="Arial" w:hAnsi="Arial" w:cs="Arial"/>
          <w:shd w:val="clear" w:color="auto" w:fill="FFFFFF"/>
        </w:rPr>
        <w:t>We have already experienced success storie</w:t>
      </w:r>
      <w:r w:rsidR="00C7682F">
        <w:rPr>
          <w:rFonts w:ascii="Arial" w:hAnsi="Arial" w:cs="Arial"/>
          <w:shd w:val="clear" w:color="auto" w:fill="FFFFFF"/>
        </w:rPr>
        <w:t>s through the MIHAF program since its mid-February launch.  We encourage our homeowners facing financial challenges to contact our office to di</w:t>
      </w:r>
      <w:r w:rsidR="003D631B">
        <w:rPr>
          <w:rFonts w:ascii="Arial" w:hAnsi="Arial" w:cs="Arial"/>
          <w:shd w:val="clear" w:color="auto" w:fill="FFFFFF"/>
        </w:rPr>
        <w:t xml:space="preserve">scuss the MIHAF </w:t>
      </w:r>
      <w:r w:rsidR="003D631B">
        <w:rPr>
          <w:rFonts w:ascii="Arial" w:hAnsi="Arial" w:cs="Arial"/>
          <w:shd w:val="clear" w:color="auto" w:fill="FFFFFF"/>
        </w:rPr>
        <w:lastRenderedPageBreak/>
        <w:t xml:space="preserve">program as well as other resources available for property tax assistance”, stated Jennifer Nash, Livingston County Treasurer. </w:t>
      </w:r>
    </w:p>
    <w:p w:rsidR="00557831" w:rsidRPr="00557831" w:rsidRDefault="00557831" w:rsidP="00557831">
      <w:pPr>
        <w:spacing w:line="360" w:lineRule="auto"/>
        <w:rPr>
          <w:rFonts w:ascii="Arial" w:hAnsi="Arial" w:cs="Arial"/>
          <w:kern w:val="0"/>
          <w:sz w:val="24"/>
          <w:szCs w:val="24"/>
        </w:rPr>
      </w:pPr>
      <w:r>
        <w:rPr>
          <w:rFonts w:ascii="Arial" w:hAnsi="Arial" w:cs="Arial"/>
          <w:sz w:val="24"/>
          <w:szCs w:val="24"/>
          <w:shd w:val="clear" w:color="auto" w:fill="FFFFFF"/>
        </w:rPr>
        <w:t>“</w:t>
      </w:r>
      <w:r w:rsidRPr="00557831">
        <w:rPr>
          <w:rFonts w:ascii="Arial" w:hAnsi="Arial" w:cs="Arial"/>
          <w:sz w:val="24"/>
          <w:szCs w:val="24"/>
          <w:shd w:val="clear" w:color="auto" w:fill="FFFFFF"/>
        </w:rPr>
        <w:t>There are many options to prevent foreclosure that are available to most homeowners.  </w:t>
      </w:r>
      <w:r w:rsidRPr="00557831">
        <w:rPr>
          <w:rFonts w:ascii="Arial" w:hAnsi="Arial" w:cs="Arial"/>
          <w:sz w:val="24"/>
          <w:szCs w:val="24"/>
        </w:rPr>
        <w:t>If you are a homeowner who is struggling to pay your mortgage or property tax, for any reason, the HUD Certified Housing Counselors at OLHSA are specially trained to help you understand and identify all your options to get back on track with your payments</w:t>
      </w:r>
      <w:r>
        <w:rPr>
          <w:rFonts w:ascii="Arial" w:hAnsi="Arial" w:cs="Arial"/>
          <w:sz w:val="24"/>
          <w:szCs w:val="24"/>
        </w:rPr>
        <w:t>.”</w:t>
      </w:r>
      <w:r w:rsidRPr="00557831">
        <w:rPr>
          <w:rFonts w:ascii="Arial" w:hAnsi="Arial" w:cs="Arial"/>
          <w:sz w:val="24"/>
          <w:szCs w:val="24"/>
        </w:rPr>
        <w:t xml:space="preserve">  </w:t>
      </w:r>
      <w:hyperlink r:id="rId9" w:history="1">
        <w:r w:rsidRPr="00557831">
          <w:rPr>
            <w:rStyle w:val="Hyperlink"/>
            <w:rFonts w:ascii="Arial" w:hAnsi="Arial" w:cs="Arial"/>
            <w:sz w:val="24"/>
            <w:szCs w:val="24"/>
          </w:rPr>
          <w:t>housingcounseling@olhsa.org</w:t>
        </w:r>
      </w:hyperlink>
      <w:r w:rsidRPr="00557831">
        <w:rPr>
          <w:rFonts w:ascii="Arial" w:hAnsi="Arial" w:cs="Arial"/>
          <w:sz w:val="24"/>
          <w:szCs w:val="24"/>
        </w:rPr>
        <w:t xml:space="preserve"> 248-860-7845</w:t>
      </w:r>
    </w:p>
    <w:p w:rsidR="000E34F8" w:rsidRPr="000D2D70" w:rsidRDefault="000E34F8" w:rsidP="002F65AE">
      <w:pPr>
        <w:spacing w:line="480" w:lineRule="auto"/>
        <w:jc w:val="both"/>
        <w:rPr>
          <w:rFonts w:ascii="Arial" w:hAnsi="Arial" w:cs="Arial"/>
          <w:sz w:val="24"/>
          <w:szCs w:val="24"/>
          <w:shd w:val="clear" w:color="auto" w:fill="FFFFFF"/>
        </w:rPr>
      </w:pPr>
    </w:p>
    <w:p w:rsidR="003D631B" w:rsidRDefault="000D2D70" w:rsidP="002F65AE">
      <w:pPr>
        <w:spacing w:after="100" w:afterAutospacing="1" w:line="360" w:lineRule="auto"/>
        <w:jc w:val="both"/>
        <w:rPr>
          <w:rFonts w:ascii="Arial" w:hAnsi="Arial" w:cs="Arial"/>
          <w:sz w:val="24"/>
          <w:szCs w:val="24"/>
        </w:rPr>
      </w:pPr>
      <w:bookmarkStart w:id="1" w:name="_Hlk96953685"/>
      <w:r w:rsidRPr="000D2D70">
        <w:rPr>
          <w:rFonts w:ascii="Arial" w:hAnsi="Arial" w:cs="Arial"/>
          <w:sz w:val="24"/>
          <w:szCs w:val="24"/>
        </w:rPr>
        <w:t>The MIHAF application portal is open</w:t>
      </w:r>
      <w:r w:rsidR="0037037B">
        <w:rPr>
          <w:rFonts w:ascii="Arial" w:hAnsi="Arial" w:cs="Arial"/>
          <w:sz w:val="24"/>
          <w:szCs w:val="24"/>
        </w:rPr>
        <w:t xml:space="preserve"> now</w:t>
      </w:r>
      <w:r w:rsidRPr="000D2D70">
        <w:rPr>
          <w:rFonts w:ascii="Arial" w:hAnsi="Arial" w:cs="Arial"/>
          <w:sz w:val="24"/>
          <w:szCs w:val="24"/>
        </w:rPr>
        <w:t>; appl</w:t>
      </w:r>
      <w:r w:rsidR="0037037B">
        <w:rPr>
          <w:rFonts w:ascii="Arial" w:hAnsi="Arial" w:cs="Arial"/>
          <w:sz w:val="24"/>
          <w:szCs w:val="24"/>
        </w:rPr>
        <w:t>ications can be taken over the phone by dialing 211, or online</w:t>
      </w:r>
      <w:r w:rsidRPr="000D2D70">
        <w:rPr>
          <w:rFonts w:ascii="Arial" w:hAnsi="Arial" w:cs="Arial"/>
          <w:sz w:val="24"/>
          <w:szCs w:val="24"/>
        </w:rPr>
        <w:t xml:space="preserve"> by visiting </w:t>
      </w:r>
      <w:hyperlink r:id="rId10" w:history="1">
        <w:r w:rsidRPr="000D2D70">
          <w:rPr>
            <w:rStyle w:val="Hyperlink"/>
            <w:rFonts w:ascii="Arial" w:hAnsi="Arial" w:cs="Arial"/>
            <w:sz w:val="24"/>
            <w:szCs w:val="24"/>
          </w:rPr>
          <w:t>https://www.michigan.gov/mshda/homeownership/mihaf-homeowner-assistance</w:t>
        </w:r>
      </w:hyperlink>
      <w:r w:rsidR="0037037B">
        <w:rPr>
          <w:rFonts w:ascii="Arial" w:hAnsi="Arial" w:cs="Arial"/>
          <w:sz w:val="24"/>
          <w:szCs w:val="24"/>
        </w:rPr>
        <w:t xml:space="preserve"> .  </w:t>
      </w:r>
    </w:p>
    <w:p w:rsidR="00494EC7" w:rsidRPr="00494EC7" w:rsidRDefault="00B81CC6" w:rsidP="002F65AE">
      <w:pPr>
        <w:spacing w:after="100" w:afterAutospacing="1" w:line="360" w:lineRule="auto"/>
        <w:jc w:val="both"/>
        <w:rPr>
          <w:rFonts w:ascii="Arial" w:hAnsi="Arial" w:cs="Arial"/>
          <w:color w:val="175F5C"/>
          <w:sz w:val="24"/>
          <w:szCs w:val="24"/>
          <w:u w:val="single"/>
          <w:bdr w:val="none" w:sz="0" w:space="0" w:color="auto" w:frame="1"/>
          <w:shd w:val="clear" w:color="auto" w:fill="FFFFFF"/>
        </w:rPr>
      </w:pPr>
      <w:r w:rsidRPr="008C6831">
        <w:rPr>
          <w:rFonts w:ascii="Arial" w:hAnsi="Arial" w:cs="Arial"/>
          <w:color w:val="000000" w:themeColor="text1"/>
          <w:sz w:val="24"/>
          <w:szCs w:val="24"/>
        </w:rPr>
        <w:t>There are a variety of resources available to assist with questions regarding the MIHAF program.</w:t>
      </w:r>
      <w:r w:rsidR="008C6831">
        <w:rPr>
          <w:rFonts w:ascii="Arial" w:hAnsi="Arial" w:cs="Arial"/>
          <w:color w:val="FF0000"/>
          <w:sz w:val="24"/>
          <w:szCs w:val="24"/>
        </w:rPr>
        <w:br/>
      </w:r>
      <w:r w:rsidR="008C6831" w:rsidRPr="000C10BB">
        <w:rPr>
          <w:rFonts w:ascii="Arial" w:hAnsi="Arial" w:cs="Arial"/>
          <w:sz w:val="24"/>
          <w:szCs w:val="24"/>
        </w:rPr>
        <w:br/>
        <w:t xml:space="preserve">MIHAF customer service is available at 844-756-4423 or </w:t>
      </w:r>
      <w:hyperlink r:id="rId11" w:history="1">
        <w:r w:rsidR="008C6831" w:rsidRPr="000C10BB">
          <w:rPr>
            <w:rStyle w:val="Hyperlink"/>
            <w:rFonts w:ascii="Arial" w:hAnsi="Arial" w:cs="Arial"/>
            <w:color w:val="175F5C"/>
            <w:sz w:val="24"/>
            <w:szCs w:val="24"/>
            <w:bdr w:val="none" w:sz="0" w:space="0" w:color="auto" w:frame="1"/>
            <w:shd w:val="clear" w:color="auto" w:fill="FFFFFF"/>
          </w:rPr>
          <w:t>MSHDA-HO-HAF-Program@michigan.gov</w:t>
        </w:r>
      </w:hyperlink>
    </w:p>
    <w:p w:rsidR="00B81CC6" w:rsidRDefault="0037037B" w:rsidP="002F65AE">
      <w:pPr>
        <w:spacing w:after="100" w:afterAutospacing="1" w:line="360" w:lineRule="auto"/>
        <w:jc w:val="both"/>
        <w:rPr>
          <w:rFonts w:ascii="Arial" w:hAnsi="Arial" w:cs="Arial"/>
          <w:sz w:val="24"/>
          <w:highlight w:val="yellow"/>
        </w:rPr>
      </w:pPr>
      <w:r>
        <w:rPr>
          <w:rFonts w:ascii="Arial" w:hAnsi="Arial" w:cs="Arial"/>
          <w:sz w:val="24"/>
          <w:szCs w:val="24"/>
        </w:rPr>
        <w:t>You can reach Oakland Livingston Human Services Agency (OLHSA) Housing Counselors by calling 248</w:t>
      </w:r>
      <w:r w:rsidR="00DC3E38">
        <w:rPr>
          <w:rFonts w:ascii="Arial" w:hAnsi="Arial" w:cs="Arial"/>
          <w:sz w:val="24"/>
          <w:szCs w:val="24"/>
        </w:rPr>
        <w:t>-</w:t>
      </w:r>
      <w:r>
        <w:rPr>
          <w:rFonts w:ascii="Arial" w:hAnsi="Arial" w:cs="Arial"/>
          <w:sz w:val="24"/>
          <w:szCs w:val="24"/>
        </w:rPr>
        <w:t xml:space="preserve">860-7845 or by emailing </w:t>
      </w:r>
      <w:hyperlink r:id="rId12" w:history="1">
        <w:r w:rsidRPr="00E91423">
          <w:rPr>
            <w:rStyle w:val="Hyperlink"/>
            <w:rFonts w:ascii="Arial" w:hAnsi="Arial" w:cs="Arial"/>
            <w:sz w:val="24"/>
          </w:rPr>
          <w:t>housingcounseling@olhsa.org</w:t>
        </w:r>
      </w:hyperlink>
      <w:r w:rsidR="008A33F5">
        <w:rPr>
          <w:rFonts w:ascii="Arial" w:hAnsi="Arial" w:cs="Arial"/>
          <w:sz w:val="24"/>
        </w:rPr>
        <w:t xml:space="preserve">  </w:t>
      </w:r>
    </w:p>
    <w:p w:rsidR="007D3E17" w:rsidRDefault="008A33F5" w:rsidP="002F65AE">
      <w:pPr>
        <w:spacing w:after="100" w:afterAutospacing="1" w:line="360" w:lineRule="auto"/>
        <w:jc w:val="both"/>
        <w:rPr>
          <w:rFonts w:ascii="Arial" w:hAnsi="Arial" w:cs="Arial"/>
          <w:sz w:val="24"/>
        </w:rPr>
      </w:pPr>
      <w:r>
        <w:rPr>
          <w:rFonts w:ascii="Arial" w:hAnsi="Arial" w:cs="Arial"/>
          <w:sz w:val="24"/>
        </w:rPr>
        <w:t xml:space="preserve">For questions related to delinquent property taxes and property tax foreclosure prevention, please reach out to the Livingston County Treasurer’s Office at 517-546-7010 or </w:t>
      </w:r>
      <w:hyperlink r:id="rId13" w:history="1">
        <w:r w:rsidRPr="00447AA2">
          <w:rPr>
            <w:rStyle w:val="Hyperlink"/>
            <w:rFonts w:ascii="Arial" w:hAnsi="Arial" w:cs="Arial"/>
            <w:sz w:val="24"/>
          </w:rPr>
          <w:t>treasurersdept@livgov.com</w:t>
        </w:r>
      </w:hyperlink>
      <w:r>
        <w:rPr>
          <w:rFonts w:ascii="Arial" w:hAnsi="Arial" w:cs="Arial"/>
          <w:sz w:val="24"/>
        </w:rPr>
        <w:t>.</w:t>
      </w:r>
    </w:p>
    <w:bookmarkEnd w:id="1"/>
    <w:p w:rsidR="008A33F5" w:rsidRPr="000D2D70" w:rsidRDefault="008A33F5" w:rsidP="0037037B">
      <w:pPr>
        <w:spacing w:after="100" w:afterAutospacing="1" w:line="360" w:lineRule="auto"/>
        <w:rPr>
          <w:rFonts w:ascii="Arial" w:hAnsi="Arial" w:cs="Arial"/>
          <w:sz w:val="24"/>
          <w:szCs w:val="24"/>
        </w:rPr>
      </w:pPr>
    </w:p>
    <w:p w:rsidR="000E34F8" w:rsidRPr="000E34F8" w:rsidRDefault="000E34F8" w:rsidP="000E34F8">
      <w:pPr>
        <w:spacing w:line="360" w:lineRule="auto"/>
        <w:rPr>
          <w:rFonts w:ascii="Arial" w:hAnsi="Arial" w:cs="Arial"/>
          <w:sz w:val="24"/>
          <w:szCs w:val="24"/>
        </w:rPr>
      </w:pPr>
    </w:p>
    <w:p w:rsidR="00ED6521" w:rsidRPr="007D3E17" w:rsidRDefault="0097301E" w:rsidP="007D3E17">
      <w:pPr>
        <w:jc w:val="center"/>
        <w:rPr>
          <w:rFonts w:ascii="Arial" w:hAnsi="Arial" w:cs="Arial"/>
          <w:sz w:val="24"/>
          <w:szCs w:val="24"/>
        </w:rPr>
      </w:pPr>
      <w:r w:rsidRPr="0097301E">
        <w:rPr>
          <w:rFonts w:ascii="Arial" w:hAnsi="Arial" w:cs="Arial"/>
          <w:sz w:val="24"/>
          <w:szCs w:val="24"/>
        </w:rPr>
        <w:t>#    #    #    #    #</w:t>
      </w:r>
      <w:r w:rsidR="00B819DB">
        <w:rPr>
          <w:noProof/>
        </w:rPr>
        <mc:AlternateContent>
          <mc:Choice Requires="wps">
            <w:drawing>
              <wp:anchor distT="36576" distB="36576" distL="36576" distR="36576" simplePos="0" relativeHeight="251656704" behindDoc="0" locked="0" layoutInCell="1" allowOverlap="1">
                <wp:simplePos x="0" y="0"/>
                <wp:positionH relativeFrom="column">
                  <wp:posOffset>-184150</wp:posOffset>
                </wp:positionH>
                <wp:positionV relativeFrom="paragraph">
                  <wp:posOffset>777240</wp:posOffset>
                </wp:positionV>
                <wp:extent cx="7310755" cy="213995"/>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755" cy="213995"/>
                        </a:xfrm>
                        <a:prstGeom prst="rect">
                          <a:avLst/>
                        </a:prstGeom>
                        <a:solidFill>
                          <a:srgbClr val="105B9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AF30"/>
                                </a:outerShdw>
                              </a:effectLst>
                            </a14:hiddenEffects>
                          </a:ext>
                        </a:extLst>
                      </wps:spPr>
                      <wps:txbx>
                        <w:txbxContent>
                          <w:p w:rsidR="009C436E" w:rsidRPr="00545CAA" w:rsidRDefault="009C436E" w:rsidP="009C436E">
                            <w:pPr>
                              <w:widowControl w:val="0"/>
                              <w:jc w:val="center"/>
                              <w:rPr>
                                <w:rFonts w:ascii="Roboto" w:hAnsi="Roboto"/>
                                <w:color w:val="FFFFFF"/>
                              </w:rPr>
                            </w:pPr>
                            <w:r w:rsidRPr="00545CAA">
                              <w:rPr>
                                <w:rFonts w:ascii="Roboto" w:hAnsi="Roboto"/>
                                <w:color w:val="FFFFFF"/>
                              </w:rPr>
                              <w:t>2980 Dorr Road, Brighton, Michigan 48116 · 810-494</w:t>
                            </w:r>
                            <w:r w:rsidR="00545CAA" w:rsidRPr="00545CAA">
                              <w:rPr>
                                <w:rFonts w:ascii="Roboto" w:hAnsi="Roboto"/>
                                <w:color w:val="FFFFFF"/>
                              </w:rPr>
                              <w:t>-3000 · Fax 810-494-3004 · lcuw@l</w:t>
                            </w:r>
                            <w:r w:rsidRPr="00545CAA">
                              <w:rPr>
                                <w:rFonts w:ascii="Roboto" w:hAnsi="Roboto"/>
                                <w:color w:val="FFFFFF"/>
                              </w:rPr>
                              <w:t>cunitedway.org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4.5pt;margin-top:61.2pt;width:575.65pt;height:16.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" fillcolor="#105b9e" stroked="f" strokecolor="black [0]" insetpen="t">
                <v:shadow color="#eeaf30"/>
                <v:textbox inset="2.88pt,2.88pt,2.88pt,2.88pt">
                  <w:txbxContent>
                    <w:p w:rsidR="009C436E" w:rsidRPr="00545CAA" w:rsidRDefault="009C436E" w:rsidP="009C436E">
                      <w:pPr>
                        <w:widowControl w:val="0"/>
                        <w:jc w:val="center"/>
                        <w:rPr>
                          <w:rFonts w:ascii="Roboto" w:hAnsi="Roboto"/>
                          <w:color w:val="FFFFFF"/>
                        </w:rPr>
                      </w:pPr>
                      <w:r w:rsidRPr="00545CAA">
                        <w:rPr>
                          <w:rFonts w:ascii="Roboto" w:hAnsi="Roboto"/>
                          <w:color w:val="FFFFFF"/>
                        </w:rPr>
                        <w:t>2980 Dorr Road, Brighton, Michigan 48116 · 810-494</w:t>
                      </w:r>
                      <w:r w:rsidR="00545CAA" w:rsidRPr="00545CAA">
                        <w:rPr>
                          <w:rFonts w:ascii="Roboto" w:hAnsi="Roboto"/>
                          <w:color w:val="FFFFFF"/>
                        </w:rPr>
                        <w:t>-3000 · Fax 810-494-3004 · lcuw@l</w:t>
                      </w:r>
                      <w:r w:rsidRPr="00545CAA">
                        <w:rPr>
                          <w:rFonts w:ascii="Roboto" w:hAnsi="Roboto"/>
                          <w:color w:val="FFFFFF"/>
                        </w:rPr>
                        <w:t>cunitedway.org</w:t>
                      </w:r>
                    </w:p>
                  </w:txbxContent>
                </v:textbox>
              </v:shape>
            </w:pict>
          </mc:Fallback>
        </mc:AlternateContent>
      </w:r>
      <w:r w:rsidR="00ED6521">
        <w:t xml:space="preserve">                                     </w:t>
      </w:r>
    </w:p>
    <w:sectPr w:rsidR="00ED6521" w:rsidRPr="007D3E17" w:rsidSect="00DF587D">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F6D" w:rsidRDefault="00471F6D" w:rsidP="007A6C0D">
      <w:r>
        <w:separator/>
      </w:r>
    </w:p>
  </w:endnote>
  <w:endnote w:type="continuationSeparator" w:id="0">
    <w:p w:rsidR="00471F6D" w:rsidRDefault="00471F6D" w:rsidP="007A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C0D" w:rsidRDefault="007A6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C0D" w:rsidRDefault="007A6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C0D" w:rsidRDefault="007A6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F6D" w:rsidRDefault="00471F6D" w:rsidP="007A6C0D">
      <w:r>
        <w:separator/>
      </w:r>
    </w:p>
  </w:footnote>
  <w:footnote w:type="continuationSeparator" w:id="0">
    <w:p w:rsidR="00471F6D" w:rsidRDefault="00471F6D" w:rsidP="007A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C0D" w:rsidRDefault="007A6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C0D" w:rsidRDefault="007A6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C0D" w:rsidRDefault="007A6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72AE3"/>
    <w:multiLevelType w:val="hybridMultilevel"/>
    <w:tmpl w:val="1F7A13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D4504C"/>
    <w:multiLevelType w:val="hybridMultilevel"/>
    <w:tmpl w:val="74B26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24192"/>
    <w:multiLevelType w:val="hybridMultilevel"/>
    <w:tmpl w:val="89006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E2955"/>
    <w:multiLevelType w:val="hybridMultilevel"/>
    <w:tmpl w:val="CF3A6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B72CA"/>
    <w:multiLevelType w:val="hybridMultilevel"/>
    <w:tmpl w:val="1AA6A93C"/>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372A95"/>
    <w:multiLevelType w:val="hybridMultilevel"/>
    <w:tmpl w:val="A268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9F9"/>
    <w:rsid w:val="00014833"/>
    <w:rsid w:val="000377B1"/>
    <w:rsid w:val="000400C8"/>
    <w:rsid w:val="000432DF"/>
    <w:rsid w:val="00061483"/>
    <w:rsid w:val="00085D79"/>
    <w:rsid w:val="000A62A9"/>
    <w:rsid w:val="000C10BB"/>
    <w:rsid w:val="000C2E7F"/>
    <w:rsid w:val="000D2D70"/>
    <w:rsid w:val="000D5AB1"/>
    <w:rsid w:val="000E34F8"/>
    <w:rsid w:val="0010351B"/>
    <w:rsid w:val="00152F8F"/>
    <w:rsid w:val="0016254F"/>
    <w:rsid w:val="00165ECB"/>
    <w:rsid w:val="001D0C85"/>
    <w:rsid w:val="00276E31"/>
    <w:rsid w:val="00281E96"/>
    <w:rsid w:val="002D6FC2"/>
    <w:rsid w:val="002F65AE"/>
    <w:rsid w:val="0037037B"/>
    <w:rsid w:val="00372790"/>
    <w:rsid w:val="00375796"/>
    <w:rsid w:val="003B6B30"/>
    <w:rsid w:val="003D28EA"/>
    <w:rsid w:val="003D631B"/>
    <w:rsid w:val="003E4167"/>
    <w:rsid w:val="003F19F9"/>
    <w:rsid w:val="00436B20"/>
    <w:rsid w:val="00441399"/>
    <w:rsid w:val="0046101E"/>
    <w:rsid w:val="00464144"/>
    <w:rsid w:val="00471F6D"/>
    <w:rsid w:val="00477C3E"/>
    <w:rsid w:val="00494EC7"/>
    <w:rsid w:val="004B0D80"/>
    <w:rsid w:val="004C4A63"/>
    <w:rsid w:val="004C661A"/>
    <w:rsid w:val="00500BEC"/>
    <w:rsid w:val="00521B8D"/>
    <w:rsid w:val="00533174"/>
    <w:rsid w:val="00545CAA"/>
    <w:rsid w:val="00557831"/>
    <w:rsid w:val="00561D79"/>
    <w:rsid w:val="00593F43"/>
    <w:rsid w:val="0061373E"/>
    <w:rsid w:val="006157AB"/>
    <w:rsid w:val="00646235"/>
    <w:rsid w:val="00676112"/>
    <w:rsid w:val="006904D3"/>
    <w:rsid w:val="006A0582"/>
    <w:rsid w:val="006A7232"/>
    <w:rsid w:val="006E7874"/>
    <w:rsid w:val="006F21C4"/>
    <w:rsid w:val="00715507"/>
    <w:rsid w:val="0072392A"/>
    <w:rsid w:val="00742A23"/>
    <w:rsid w:val="00750CA8"/>
    <w:rsid w:val="00795571"/>
    <w:rsid w:val="007A2AFB"/>
    <w:rsid w:val="007A6C0D"/>
    <w:rsid w:val="007D3E17"/>
    <w:rsid w:val="00827953"/>
    <w:rsid w:val="00855A95"/>
    <w:rsid w:val="008672D5"/>
    <w:rsid w:val="0089110B"/>
    <w:rsid w:val="00893500"/>
    <w:rsid w:val="008A33F5"/>
    <w:rsid w:val="008B24DE"/>
    <w:rsid w:val="008B7EC4"/>
    <w:rsid w:val="008C6831"/>
    <w:rsid w:val="008C7385"/>
    <w:rsid w:val="008E5E56"/>
    <w:rsid w:val="008F7855"/>
    <w:rsid w:val="009231EE"/>
    <w:rsid w:val="00955545"/>
    <w:rsid w:val="0097301E"/>
    <w:rsid w:val="00981751"/>
    <w:rsid w:val="009839E1"/>
    <w:rsid w:val="00990C89"/>
    <w:rsid w:val="009A21D9"/>
    <w:rsid w:val="009C0931"/>
    <w:rsid w:val="009C436E"/>
    <w:rsid w:val="00A07977"/>
    <w:rsid w:val="00A41F72"/>
    <w:rsid w:val="00A46AB8"/>
    <w:rsid w:val="00A56C73"/>
    <w:rsid w:val="00A71FD3"/>
    <w:rsid w:val="00AE3C42"/>
    <w:rsid w:val="00B16B02"/>
    <w:rsid w:val="00B81624"/>
    <w:rsid w:val="00B819DB"/>
    <w:rsid w:val="00B81CC6"/>
    <w:rsid w:val="00B90FAB"/>
    <w:rsid w:val="00BA3768"/>
    <w:rsid w:val="00BB543B"/>
    <w:rsid w:val="00BB5E89"/>
    <w:rsid w:val="00BE7A6C"/>
    <w:rsid w:val="00C26C60"/>
    <w:rsid w:val="00C471C0"/>
    <w:rsid w:val="00C477D8"/>
    <w:rsid w:val="00C55F6D"/>
    <w:rsid w:val="00C762A7"/>
    <w:rsid w:val="00C7682F"/>
    <w:rsid w:val="00C92D4C"/>
    <w:rsid w:val="00C94202"/>
    <w:rsid w:val="00CE53C5"/>
    <w:rsid w:val="00CE5FF3"/>
    <w:rsid w:val="00CF147E"/>
    <w:rsid w:val="00CF2CE3"/>
    <w:rsid w:val="00D13389"/>
    <w:rsid w:val="00D33B0D"/>
    <w:rsid w:val="00D35167"/>
    <w:rsid w:val="00D528BC"/>
    <w:rsid w:val="00D54DD4"/>
    <w:rsid w:val="00D562A9"/>
    <w:rsid w:val="00D863E1"/>
    <w:rsid w:val="00DA5105"/>
    <w:rsid w:val="00DC3E38"/>
    <w:rsid w:val="00DF0457"/>
    <w:rsid w:val="00DF587D"/>
    <w:rsid w:val="00E2052B"/>
    <w:rsid w:val="00E453A9"/>
    <w:rsid w:val="00E53E36"/>
    <w:rsid w:val="00E64F49"/>
    <w:rsid w:val="00EA645D"/>
    <w:rsid w:val="00ED6521"/>
    <w:rsid w:val="00F10367"/>
    <w:rsid w:val="00F72BA0"/>
    <w:rsid w:val="00F93AA0"/>
    <w:rsid w:val="00F96D3A"/>
    <w:rsid w:val="00FF1DA3"/>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B9E3D"/>
  <w15:chartTrackingRefBased/>
  <w15:docId w15:val="{0598CB29-71CB-414C-9009-D9C3621F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147E"/>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76112"/>
    <w:rPr>
      <w:color w:val="0000FF"/>
      <w:u w:val="single"/>
    </w:rPr>
  </w:style>
  <w:style w:type="paragraph" w:styleId="BalloonText">
    <w:name w:val="Balloon Text"/>
    <w:basedOn w:val="Normal"/>
    <w:link w:val="BalloonTextChar"/>
    <w:rsid w:val="003E4167"/>
    <w:rPr>
      <w:rFonts w:ascii="Segoe UI" w:hAnsi="Segoe UI" w:cs="Segoe UI"/>
      <w:sz w:val="18"/>
      <w:szCs w:val="18"/>
    </w:rPr>
  </w:style>
  <w:style w:type="character" w:customStyle="1" w:styleId="BalloonTextChar">
    <w:name w:val="Balloon Text Char"/>
    <w:link w:val="BalloonText"/>
    <w:rsid w:val="003E4167"/>
    <w:rPr>
      <w:rFonts w:ascii="Segoe UI" w:hAnsi="Segoe UI" w:cs="Segoe UI"/>
      <w:color w:val="000000"/>
      <w:kern w:val="28"/>
      <w:sz w:val="18"/>
      <w:szCs w:val="18"/>
    </w:rPr>
  </w:style>
  <w:style w:type="paragraph" w:styleId="Caption">
    <w:name w:val="caption"/>
    <w:basedOn w:val="Normal"/>
    <w:next w:val="Normal"/>
    <w:semiHidden/>
    <w:unhideWhenUsed/>
    <w:qFormat/>
    <w:rsid w:val="00ED6521"/>
    <w:rPr>
      <w:b/>
      <w:bCs/>
    </w:rPr>
  </w:style>
  <w:style w:type="paragraph" w:styleId="ListParagraph">
    <w:name w:val="List Paragraph"/>
    <w:basedOn w:val="Normal"/>
    <w:uiPriority w:val="34"/>
    <w:qFormat/>
    <w:rsid w:val="0010351B"/>
    <w:pPr>
      <w:spacing w:after="200" w:line="276" w:lineRule="auto"/>
      <w:ind w:left="720"/>
      <w:contextualSpacing/>
    </w:pPr>
    <w:rPr>
      <w:rFonts w:asciiTheme="minorHAnsi" w:eastAsiaTheme="minorHAnsi" w:hAnsiTheme="minorHAnsi" w:cstheme="minorBidi"/>
      <w:color w:val="auto"/>
      <w:kern w:val="0"/>
      <w:sz w:val="22"/>
      <w:szCs w:val="22"/>
    </w:rPr>
  </w:style>
  <w:style w:type="paragraph" w:styleId="Header">
    <w:name w:val="header"/>
    <w:basedOn w:val="Normal"/>
    <w:link w:val="HeaderChar"/>
    <w:rsid w:val="007A6C0D"/>
    <w:pPr>
      <w:tabs>
        <w:tab w:val="center" w:pos="4680"/>
        <w:tab w:val="right" w:pos="9360"/>
      </w:tabs>
    </w:pPr>
  </w:style>
  <w:style w:type="character" w:customStyle="1" w:styleId="HeaderChar">
    <w:name w:val="Header Char"/>
    <w:basedOn w:val="DefaultParagraphFont"/>
    <w:link w:val="Header"/>
    <w:rsid w:val="007A6C0D"/>
    <w:rPr>
      <w:color w:val="000000"/>
      <w:kern w:val="28"/>
    </w:rPr>
  </w:style>
  <w:style w:type="paragraph" w:styleId="Footer">
    <w:name w:val="footer"/>
    <w:basedOn w:val="Normal"/>
    <w:link w:val="FooterChar"/>
    <w:uiPriority w:val="99"/>
    <w:rsid w:val="007A6C0D"/>
    <w:pPr>
      <w:tabs>
        <w:tab w:val="center" w:pos="4680"/>
        <w:tab w:val="right" w:pos="9360"/>
      </w:tabs>
    </w:pPr>
  </w:style>
  <w:style w:type="character" w:customStyle="1" w:styleId="FooterChar">
    <w:name w:val="Footer Char"/>
    <w:basedOn w:val="DefaultParagraphFont"/>
    <w:link w:val="Footer"/>
    <w:uiPriority w:val="99"/>
    <w:rsid w:val="007A6C0D"/>
    <w:rPr>
      <w:color w:val="000000"/>
      <w:kern w:val="28"/>
    </w:rPr>
  </w:style>
  <w:style w:type="paragraph" w:styleId="NormalWeb">
    <w:name w:val="Normal (Web)"/>
    <w:basedOn w:val="Normal"/>
    <w:uiPriority w:val="99"/>
    <w:unhideWhenUsed/>
    <w:rsid w:val="000E34F8"/>
    <w:pPr>
      <w:spacing w:before="100" w:beforeAutospacing="1" w:after="100" w:afterAutospacing="1"/>
    </w:pPr>
    <w:rPr>
      <w:color w:val="auto"/>
      <w:kern w:val="0"/>
      <w:sz w:val="24"/>
      <w:szCs w:val="24"/>
    </w:rPr>
  </w:style>
  <w:style w:type="character" w:customStyle="1" w:styleId="UnresolvedMention1">
    <w:name w:val="Unresolved Mention1"/>
    <w:basedOn w:val="DefaultParagraphFont"/>
    <w:uiPriority w:val="99"/>
    <w:semiHidden/>
    <w:unhideWhenUsed/>
    <w:rsid w:val="0037037B"/>
    <w:rPr>
      <w:color w:val="605E5C"/>
      <w:shd w:val="clear" w:color="auto" w:fill="E1DFDD"/>
    </w:rPr>
  </w:style>
  <w:style w:type="character" w:styleId="UnresolvedMention">
    <w:name w:val="Unresolved Mention"/>
    <w:basedOn w:val="DefaultParagraphFont"/>
    <w:uiPriority w:val="99"/>
    <w:semiHidden/>
    <w:unhideWhenUsed/>
    <w:rsid w:val="00521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560800">
      <w:bodyDiv w:val="1"/>
      <w:marLeft w:val="0"/>
      <w:marRight w:val="0"/>
      <w:marTop w:val="0"/>
      <w:marBottom w:val="0"/>
      <w:divBdr>
        <w:top w:val="none" w:sz="0" w:space="0" w:color="auto"/>
        <w:left w:val="none" w:sz="0" w:space="0" w:color="auto"/>
        <w:bottom w:val="none" w:sz="0" w:space="0" w:color="auto"/>
        <w:right w:val="none" w:sz="0" w:space="0" w:color="auto"/>
      </w:divBdr>
    </w:div>
    <w:div w:id="869532780">
      <w:bodyDiv w:val="1"/>
      <w:marLeft w:val="0"/>
      <w:marRight w:val="0"/>
      <w:marTop w:val="0"/>
      <w:marBottom w:val="0"/>
      <w:divBdr>
        <w:top w:val="none" w:sz="0" w:space="0" w:color="auto"/>
        <w:left w:val="none" w:sz="0" w:space="0" w:color="auto"/>
        <w:bottom w:val="none" w:sz="0" w:space="0" w:color="auto"/>
        <w:right w:val="none" w:sz="0" w:space="0" w:color="auto"/>
      </w:divBdr>
    </w:div>
    <w:div w:id="978725653">
      <w:bodyDiv w:val="1"/>
      <w:marLeft w:val="0"/>
      <w:marRight w:val="0"/>
      <w:marTop w:val="0"/>
      <w:marBottom w:val="0"/>
      <w:divBdr>
        <w:top w:val="none" w:sz="0" w:space="0" w:color="auto"/>
        <w:left w:val="none" w:sz="0" w:space="0" w:color="auto"/>
        <w:bottom w:val="none" w:sz="0" w:space="0" w:color="auto"/>
        <w:right w:val="none" w:sz="0" w:space="0" w:color="auto"/>
      </w:divBdr>
    </w:div>
    <w:div w:id="1423406315">
      <w:bodyDiv w:val="1"/>
      <w:marLeft w:val="0"/>
      <w:marRight w:val="0"/>
      <w:marTop w:val="0"/>
      <w:marBottom w:val="0"/>
      <w:divBdr>
        <w:top w:val="none" w:sz="0" w:space="0" w:color="auto"/>
        <w:left w:val="none" w:sz="0" w:space="0" w:color="auto"/>
        <w:bottom w:val="none" w:sz="0" w:space="0" w:color="auto"/>
        <w:right w:val="none" w:sz="0" w:space="0" w:color="auto"/>
      </w:divBdr>
    </w:div>
    <w:div w:id="1566644712">
      <w:bodyDiv w:val="1"/>
      <w:marLeft w:val="0"/>
      <w:marRight w:val="0"/>
      <w:marTop w:val="0"/>
      <w:marBottom w:val="0"/>
      <w:divBdr>
        <w:top w:val="none" w:sz="0" w:space="0" w:color="auto"/>
        <w:left w:val="none" w:sz="0" w:space="0" w:color="auto"/>
        <w:bottom w:val="none" w:sz="0" w:space="0" w:color="auto"/>
        <w:right w:val="none" w:sz="0" w:space="0" w:color="auto"/>
      </w:divBdr>
    </w:div>
    <w:div w:id="21315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W5-Gx7f8yA" TargetMode="External"/><Relationship Id="rId13" Type="http://schemas.openxmlformats.org/officeDocument/2006/relationships/hyperlink" Target="mailto:treasurersdept@livgov.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housingcounseling@olhs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HDA-HO-HAF-Program@michigan.gov?subject=Questions%20about%20MIHA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michigan.gov/mshda/homeownership/mihaf-homeowner-assistanc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housingcounseling@olhsa.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490</Words>
  <Characters>3454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LCUW</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LIZ</cp:lastModifiedBy>
  <cp:revision>12</cp:revision>
  <cp:lastPrinted>2021-08-17T20:03:00Z</cp:lastPrinted>
  <dcterms:created xsi:type="dcterms:W3CDTF">2022-02-23T16:31:00Z</dcterms:created>
  <dcterms:modified xsi:type="dcterms:W3CDTF">2022-02-28T20:19:00Z</dcterms:modified>
</cp:coreProperties>
</file>