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14" w:rsidRDefault="00966C14" w:rsidP="00966C14">
      <w:pPr>
        <w:spacing w:line="276" w:lineRule="auto"/>
        <w:jc w:val="center"/>
        <w:rPr>
          <w:rFonts w:ascii="Times New Roman" w:hAnsi="Times New Roman"/>
          <w:b/>
          <w:bCs/>
          <w:sz w:val="60"/>
          <w:szCs w:val="60"/>
        </w:rPr>
      </w:pPr>
      <w:r>
        <w:rPr>
          <w:noProof/>
        </w:rPr>
        <w:drawing>
          <wp:inline distT="0" distB="0" distL="0" distR="0">
            <wp:extent cx="5943600" cy="1820956"/>
            <wp:effectExtent l="0" t="0" r="0" b="8255"/>
            <wp:docPr id="1" name="Picture 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application&#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43600" cy="1820956"/>
                    </a:xfrm>
                    <a:prstGeom prst="rect">
                      <a:avLst/>
                    </a:prstGeom>
                    <a:noFill/>
                    <a:ln>
                      <a:noFill/>
                    </a:ln>
                  </pic:spPr>
                </pic:pic>
              </a:graphicData>
            </a:graphic>
          </wp:inline>
        </w:drawing>
      </w:r>
    </w:p>
    <w:p w:rsidR="00966C14" w:rsidRDefault="00966C14" w:rsidP="00966C14">
      <w:pPr>
        <w:spacing w:line="276" w:lineRule="auto"/>
        <w:jc w:val="center"/>
        <w:rPr>
          <w:rFonts w:ascii="Times New Roman" w:hAnsi="Times New Roman"/>
          <w:i/>
          <w:iCs/>
          <w:sz w:val="60"/>
          <w:szCs w:val="60"/>
        </w:rPr>
      </w:pPr>
      <w:r>
        <w:rPr>
          <w:rFonts w:ascii="Times New Roman" w:hAnsi="Times New Roman"/>
          <w:b/>
          <w:bCs/>
          <w:sz w:val="60"/>
          <w:szCs w:val="60"/>
        </w:rPr>
        <w:t xml:space="preserve">Rep. </w:t>
      </w:r>
      <w:proofErr w:type="spellStart"/>
      <w:r>
        <w:rPr>
          <w:rFonts w:ascii="Times New Roman" w:hAnsi="Times New Roman"/>
          <w:b/>
          <w:bCs/>
          <w:sz w:val="60"/>
          <w:szCs w:val="60"/>
        </w:rPr>
        <w:t>Bollin</w:t>
      </w:r>
      <w:proofErr w:type="spellEnd"/>
      <w:r>
        <w:rPr>
          <w:rFonts w:ascii="Times New Roman" w:hAnsi="Times New Roman"/>
          <w:b/>
          <w:bCs/>
          <w:sz w:val="60"/>
          <w:szCs w:val="60"/>
        </w:rPr>
        <w:t xml:space="preserve"> calls on MDE to release COVID-19 funds to local schools</w:t>
      </w:r>
    </w:p>
    <w:p w:rsidR="00966C14" w:rsidRDefault="00966C14" w:rsidP="00966C14">
      <w:pPr>
        <w:jc w:val="center"/>
        <w:rPr>
          <w:rFonts w:ascii="Times New Roman" w:hAnsi="Times New Roman"/>
          <w:sz w:val="32"/>
          <w:szCs w:val="32"/>
        </w:rPr>
      </w:pPr>
      <w:bookmarkStart w:id="0" w:name="_GoBack"/>
      <w:bookmarkEnd w:id="0"/>
      <w:r>
        <w:rPr>
          <w:rFonts w:ascii="Times New Roman" w:hAnsi="Times New Roman"/>
          <w:i/>
          <w:iCs/>
          <w:sz w:val="32"/>
          <w:szCs w:val="32"/>
        </w:rPr>
        <w:t>Resources to address student learning loss should not be delayed</w:t>
      </w:r>
    </w:p>
    <w:p w:rsidR="00966C14" w:rsidRDefault="00966C14" w:rsidP="00966C14">
      <w:pPr>
        <w:jc w:val="both"/>
        <w:rPr>
          <w:rFonts w:ascii="Times New Roman" w:hAnsi="Times New Roman"/>
          <w:sz w:val="24"/>
          <w:szCs w:val="24"/>
        </w:rPr>
      </w:pPr>
    </w:p>
    <w:p w:rsidR="00966C14" w:rsidRDefault="00966C14" w:rsidP="00966C14">
      <w:pPr>
        <w:spacing w:line="480" w:lineRule="auto"/>
        <w:ind w:firstLine="720"/>
        <w:jc w:val="both"/>
        <w:rPr>
          <w:rFonts w:ascii="Times New Roman" w:hAnsi="Times New Roman"/>
          <w:sz w:val="24"/>
          <w:szCs w:val="24"/>
        </w:rPr>
      </w:pPr>
      <w:r>
        <w:rPr>
          <w:rFonts w:ascii="Times New Roman" w:hAnsi="Times New Roman"/>
          <w:sz w:val="24"/>
          <w:szCs w:val="24"/>
        </w:rPr>
        <w:t xml:space="preserve">State Rep. Ann </w:t>
      </w:r>
      <w:proofErr w:type="spellStart"/>
      <w:r>
        <w:rPr>
          <w:rFonts w:ascii="Times New Roman" w:hAnsi="Times New Roman"/>
          <w:sz w:val="24"/>
          <w:szCs w:val="24"/>
        </w:rPr>
        <w:t>Bollin</w:t>
      </w:r>
      <w:proofErr w:type="spellEnd"/>
      <w:r>
        <w:rPr>
          <w:rFonts w:ascii="Times New Roman" w:hAnsi="Times New Roman"/>
          <w:sz w:val="24"/>
          <w:szCs w:val="24"/>
        </w:rPr>
        <w:t xml:space="preserve"> today called on the Michigan Department of Education (MDE) to release funding allocated by the Legislature to help Livingston County schools cope with student learning loss and other challenges created by the COVID-19 pandemic.</w:t>
      </w:r>
    </w:p>
    <w:p w:rsidR="00966C14" w:rsidRDefault="00966C14" w:rsidP="00966C14">
      <w:pPr>
        <w:spacing w:line="480" w:lineRule="auto"/>
        <w:ind w:firstLine="720"/>
        <w:jc w:val="both"/>
        <w:rPr>
          <w:rFonts w:ascii="Times New Roman" w:hAnsi="Times New Roman"/>
          <w:sz w:val="24"/>
          <w:szCs w:val="24"/>
        </w:rPr>
      </w:pPr>
      <w:proofErr w:type="spellStart"/>
      <w:r>
        <w:rPr>
          <w:rFonts w:ascii="Times New Roman" w:hAnsi="Times New Roman"/>
          <w:sz w:val="24"/>
          <w:szCs w:val="24"/>
        </w:rPr>
        <w:t>Bollin</w:t>
      </w:r>
      <w:proofErr w:type="spellEnd"/>
      <w:r>
        <w:rPr>
          <w:rFonts w:ascii="Times New Roman" w:hAnsi="Times New Roman"/>
          <w:sz w:val="24"/>
          <w:szCs w:val="24"/>
        </w:rPr>
        <w:t>, of Brighton Township, said the Legislature approved a measure in June 2021 that made the distribution of federal COVID relief more equal for Michigan schools, ensuring every school gets at least $1,093 per student in additional relief funding. The MDE still has not yet provided our local schools with the application needed to apply for the funds. The delay prompted a committee hearing this week in the House.</w:t>
      </w:r>
    </w:p>
    <w:p w:rsidR="00966C14" w:rsidRDefault="00966C14" w:rsidP="00966C14">
      <w:pPr>
        <w:spacing w:line="480" w:lineRule="auto"/>
        <w:ind w:firstLine="720"/>
        <w:jc w:val="both"/>
        <w:rPr>
          <w:rFonts w:ascii="Times New Roman" w:hAnsi="Times New Roman"/>
          <w:sz w:val="24"/>
          <w:szCs w:val="24"/>
        </w:rPr>
      </w:pPr>
      <w:r>
        <w:rPr>
          <w:rFonts w:ascii="Times New Roman" w:hAnsi="Times New Roman"/>
          <w:sz w:val="24"/>
          <w:szCs w:val="24"/>
        </w:rPr>
        <w:t xml:space="preserve">“This funding is meant to help kids make up for lost learning and get back on track. It’s frustrating that the department has not yet made it available to our schools,” </w:t>
      </w:r>
      <w:proofErr w:type="spellStart"/>
      <w:r>
        <w:rPr>
          <w:rFonts w:ascii="Times New Roman" w:hAnsi="Times New Roman"/>
          <w:sz w:val="24"/>
          <w:szCs w:val="24"/>
        </w:rPr>
        <w:t>Bollin</w:t>
      </w:r>
      <w:proofErr w:type="spellEnd"/>
      <w:r>
        <w:rPr>
          <w:rFonts w:ascii="Times New Roman" w:hAnsi="Times New Roman"/>
          <w:sz w:val="24"/>
          <w:szCs w:val="24"/>
        </w:rPr>
        <w:t xml:space="preserve"> said. “Parents are worried about their kids catching up. This funding will help address the problem. It needs to be made available immediately.”</w:t>
      </w:r>
    </w:p>
    <w:p w:rsidR="00966C14" w:rsidRDefault="00966C14" w:rsidP="00966C14">
      <w:pPr>
        <w:spacing w:line="480" w:lineRule="auto"/>
        <w:ind w:firstLine="720"/>
        <w:jc w:val="both"/>
        <w:rPr>
          <w:rFonts w:ascii="Times New Roman" w:hAnsi="Times New Roman"/>
          <w:sz w:val="24"/>
          <w:szCs w:val="24"/>
        </w:rPr>
      </w:pPr>
      <w:r>
        <w:rPr>
          <w:rFonts w:ascii="Times New Roman" w:hAnsi="Times New Roman"/>
          <w:sz w:val="24"/>
          <w:szCs w:val="24"/>
        </w:rPr>
        <w:t>Under the plan approved by the Legislature, Livingston County school districts would be eligible for the following estimated allocations:</w:t>
      </w:r>
    </w:p>
    <w:p w:rsidR="00966C14" w:rsidRDefault="00966C14" w:rsidP="00966C14">
      <w:pPr>
        <w:numPr>
          <w:ilvl w:val="0"/>
          <w:numId w:val="1"/>
        </w:numPr>
        <w:ind w:left="1440"/>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Brighton Area Schools, $8,231,133</w:t>
      </w:r>
    </w:p>
    <w:p w:rsidR="00966C14" w:rsidRDefault="00966C14" w:rsidP="00966C14">
      <w:pPr>
        <w:numPr>
          <w:ilvl w:val="0"/>
          <w:numId w:val="1"/>
        </w:numPr>
        <w:ind w:left="1440"/>
        <w:contextualSpacing/>
        <w:jc w:val="both"/>
        <w:rPr>
          <w:rFonts w:ascii="Times New Roman" w:eastAsia="Times New Roman" w:hAnsi="Times New Roman"/>
          <w:sz w:val="24"/>
          <w:szCs w:val="24"/>
        </w:rPr>
      </w:pPr>
      <w:r>
        <w:rPr>
          <w:rFonts w:ascii="Times New Roman" w:eastAsia="Times New Roman" w:hAnsi="Times New Roman"/>
          <w:sz w:val="24"/>
          <w:szCs w:val="24"/>
        </w:rPr>
        <w:t>Hartland Consolidated Schools, $5,078,566</w:t>
      </w:r>
    </w:p>
    <w:p w:rsidR="00966C14" w:rsidRDefault="00966C14" w:rsidP="00966C14">
      <w:pPr>
        <w:numPr>
          <w:ilvl w:val="0"/>
          <w:numId w:val="1"/>
        </w:numPr>
        <w:ind w:left="1440"/>
        <w:contextualSpacing/>
        <w:jc w:val="both"/>
        <w:rPr>
          <w:rFonts w:ascii="Times New Roman" w:eastAsia="Times New Roman" w:hAnsi="Times New Roman"/>
          <w:sz w:val="24"/>
          <w:szCs w:val="24"/>
        </w:rPr>
      </w:pPr>
      <w:r>
        <w:rPr>
          <w:rFonts w:ascii="Times New Roman" w:eastAsia="Times New Roman" w:hAnsi="Times New Roman"/>
          <w:sz w:val="24"/>
          <w:szCs w:val="24"/>
        </w:rPr>
        <w:t>Howell Public Schools, $3,936,195</w:t>
      </w:r>
    </w:p>
    <w:p w:rsidR="00966C14" w:rsidRDefault="00966C14" w:rsidP="00966C14">
      <w:pPr>
        <w:numPr>
          <w:ilvl w:val="0"/>
          <w:numId w:val="1"/>
        </w:numPr>
        <w:ind w:left="1440"/>
        <w:contextualSpacing/>
        <w:jc w:val="both"/>
        <w:rPr>
          <w:rFonts w:ascii="Times New Roman" w:eastAsia="Times New Roman" w:hAnsi="Times New Roman"/>
          <w:sz w:val="24"/>
          <w:szCs w:val="24"/>
        </w:rPr>
      </w:pPr>
      <w:r>
        <w:rPr>
          <w:rFonts w:ascii="Times New Roman" w:eastAsia="Times New Roman" w:hAnsi="Times New Roman"/>
          <w:sz w:val="24"/>
          <w:szCs w:val="24"/>
        </w:rPr>
        <w:t>Pinckney Community Schools, $1,798,360</w:t>
      </w:r>
    </w:p>
    <w:p w:rsidR="00966C14" w:rsidRDefault="00966C14" w:rsidP="00966C14">
      <w:pPr>
        <w:numPr>
          <w:ilvl w:val="0"/>
          <w:numId w:val="1"/>
        </w:numPr>
        <w:ind w:left="1440"/>
        <w:contextualSpacing/>
        <w:jc w:val="both"/>
        <w:rPr>
          <w:rFonts w:ascii="Times New Roman" w:eastAsia="Times New Roman" w:hAnsi="Times New Roman"/>
          <w:sz w:val="24"/>
          <w:szCs w:val="24"/>
        </w:rPr>
      </w:pPr>
      <w:r>
        <w:rPr>
          <w:rFonts w:ascii="Times New Roman" w:eastAsia="Times New Roman" w:hAnsi="Times New Roman"/>
          <w:sz w:val="24"/>
          <w:szCs w:val="24"/>
        </w:rPr>
        <w:t>Fowlerville Community Schools, $1,410,870</w:t>
      </w:r>
    </w:p>
    <w:p w:rsidR="00966C14" w:rsidRDefault="00966C14" w:rsidP="00966C14">
      <w:pPr>
        <w:numPr>
          <w:ilvl w:val="0"/>
          <w:numId w:val="1"/>
        </w:numPr>
        <w:ind w:left="1440"/>
        <w:contextualSpacing/>
        <w:jc w:val="both"/>
        <w:rPr>
          <w:rFonts w:ascii="Times New Roman" w:eastAsia="Times New Roman" w:hAnsi="Times New Roman"/>
          <w:sz w:val="24"/>
          <w:szCs w:val="24"/>
        </w:rPr>
      </w:pPr>
      <w:proofErr w:type="spellStart"/>
      <w:r>
        <w:rPr>
          <w:rFonts w:ascii="Times New Roman" w:eastAsia="Times New Roman" w:hAnsi="Times New Roman"/>
          <w:sz w:val="24"/>
          <w:szCs w:val="24"/>
        </w:rPr>
        <w:t>Charyl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Stockwell</w:t>
      </w:r>
      <w:proofErr w:type="spellEnd"/>
      <w:r>
        <w:rPr>
          <w:rFonts w:ascii="Times New Roman" w:eastAsia="Times New Roman" w:hAnsi="Times New Roman"/>
          <w:sz w:val="24"/>
          <w:szCs w:val="24"/>
        </w:rPr>
        <w:t xml:space="preserve"> Academy, $543,635</w:t>
      </w:r>
    </w:p>
    <w:p w:rsidR="00966C14" w:rsidRDefault="00966C14" w:rsidP="00966C14">
      <w:pPr>
        <w:numPr>
          <w:ilvl w:val="0"/>
          <w:numId w:val="1"/>
        </w:numPr>
        <w:ind w:left="1440"/>
        <w:contextualSpacing/>
        <w:jc w:val="both"/>
        <w:rPr>
          <w:rFonts w:ascii="Times New Roman" w:eastAsia="Times New Roman" w:hAnsi="Times New Roman"/>
          <w:sz w:val="24"/>
          <w:szCs w:val="24"/>
        </w:rPr>
      </w:pPr>
      <w:r>
        <w:rPr>
          <w:rFonts w:ascii="Times New Roman" w:eastAsia="Times New Roman" w:hAnsi="Times New Roman"/>
          <w:sz w:val="24"/>
          <w:szCs w:val="24"/>
        </w:rPr>
        <w:t>Light of the World Academy, $122,310</w:t>
      </w:r>
    </w:p>
    <w:p w:rsidR="00966C14" w:rsidRDefault="00966C14" w:rsidP="00966C14">
      <w:pPr>
        <w:numPr>
          <w:ilvl w:val="0"/>
          <w:numId w:val="1"/>
        </w:numPr>
        <w:ind w:left="1440"/>
        <w:contextualSpacing/>
        <w:jc w:val="both"/>
        <w:rPr>
          <w:rFonts w:ascii="Times New Roman" w:eastAsia="Times New Roman" w:hAnsi="Times New Roman"/>
          <w:sz w:val="24"/>
          <w:szCs w:val="24"/>
        </w:rPr>
      </w:pPr>
      <w:proofErr w:type="spellStart"/>
      <w:r>
        <w:rPr>
          <w:rFonts w:ascii="Times New Roman" w:eastAsia="Times New Roman" w:hAnsi="Times New Roman"/>
          <w:sz w:val="24"/>
          <w:szCs w:val="24"/>
        </w:rPr>
        <w:t>FlexTech</w:t>
      </w:r>
      <w:proofErr w:type="spellEnd"/>
      <w:r>
        <w:rPr>
          <w:rFonts w:ascii="Times New Roman" w:eastAsia="Times New Roman" w:hAnsi="Times New Roman"/>
          <w:sz w:val="24"/>
          <w:szCs w:val="24"/>
        </w:rPr>
        <w:t xml:space="preserve"> High School, $1,683</w:t>
      </w:r>
    </w:p>
    <w:p w:rsidR="00966C14" w:rsidRDefault="00966C14" w:rsidP="00966C14">
      <w:pPr>
        <w:ind w:firstLine="720"/>
        <w:jc w:val="both"/>
        <w:rPr>
          <w:rFonts w:ascii="Times New Roman" w:hAnsi="Times New Roman"/>
          <w:sz w:val="24"/>
          <w:szCs w:val="24"/>
        </w:rPr>
      </w:pPr>
    </w:p>
    <w:p w:rsidR="00966C14" w:rsidRDefault="00966C14" w:rsidP="00966C14">
      <w:pPr>
        <w:spacing w:line="480" w:lineRule="auto"/>
        <w:ind w:firstLine="720"/>
        <w:jc w:val="both"/>
        <w:rPr>
          <w:rFonts w:ascii="Times New Roman" w:hAnsi="Times New Roman"/>
          <w:sz w:val="24"/>
          <w:szCs w:val="24"/>
        </w:rPr>
      </w:pPr>
      <w:r>
        <w:rPr>
          <w:rFonts w:ascii="Times New Roman" w:hAnsi="Times New Roman"/>
          <w:sz w:val="24"/>
          <w:szCs w:val="24"/>
        </w:rPr>
        <w:t>Michigan is one of just seven states without an approved plan to distribute the third round of the federal Elementary and Secondary School Emergency Relief funding.</w:t>
      </w:r>
    </w:p>
    <w:p w:rsidR="00966C14" w:rsidRDefault="00966C14" w:rsidP="00966C14">
      <w:pPr>
        <w:spacing w:line="480" w:lineRule="auto"/>
        <w:jc w:val="center"/>
      </w:pPr>
      <w:r>
        <w:rPr>
          <w:rFonts w:ascii="Times New Roman" w:hAnsi="Times New Roman"/>
          <w:sz w:val="24"/>
          <w:szCs w:val="24"/>
        </w:rPr>
        <w:t>###</w:t>
      </w:r>
    </w:p>
    <w:p w:rsidR="00966C14" w:rsidRDefault="00966C14" w:rsidP="00966C14"/>
    <w:p w:rsidR="005E09C9" w:rsidRDefault="005E09C9"/>
    <w:sectPr w:rsidR="005E09C9" w:rsidSect="00BE43BC">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876"/>
    <w:multiLevelType w:val="multilevel"/>
    <w:tmpl w:val="C8FAD2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14"/>
    <w:rsid w:val="005E09C9"/>
    <w:rsid w:val="00966C14"/>
    <w:rsid w:val="00BE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14"/>
    <w:pPr>
      <w:spacing w:line="240"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C14"/>
    <w:rPr>
      <w:rFonts w:ascii="Tahoma" w:hAnsi="Tahoma" w:cs="Tahoma"/>
      <w:sz w:val="16"/>
      <w:szCs w:val="16"/>
    </w:rPr>
  </w:style>
  <w:style w:type="character" w:customStyle="1" w:styleId="BalloonTextChar">
    <w:name w:val="Balloon Text Char"/>
    <w:basedOn w:val="DefaultParagraphFont"/>
    <w:link w:val="BalloonText"/>
    <w:uiPriority w:val="99"/>
    <w:semiHidden/>
    <w:rsid w:val="00966C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14"/>
    <w:pPr>
      <w:spacing w:line="240"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C14"/>
    <w:rPr>
      <w:rFonts w:ascii="Tahoma" w:hAnsi="Tahoma" w:cs="Tahoma"/>
      <w:sz w:val="16"/>
      <w:szCs w:val="16"/>
    </w:rPr>
  </w:style>
  <w:style w:type="character" w:customStyle="1" w:styleId="BalloonTextChar">
    <w:name w:val="Balloon Text Char"/>
    <w:basedOn w:val="DefaultParagraphFont"/>
    <w:link w:val="BalloonText"/>
    <w:uiPriority w:val="99"/>
    <w:semiHidden/>
    <w:rsid w:val="00966C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24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jpg@01D828C8.77236C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WHMI News</dc:creator>
  <cp:lastModifiedBy>WHMI News</cp:lastModifiedBy>
  <cp:revision>1</cp:revision>
  <dcterms:created xsi:type="dcterms:W3CDTF">2022-02-24T15:46:00Z</dcterms:created>
  <dcterms:modified xsi:type="dcterms:W3CDTF">2022-02-24T15:48:00Z</dcterms:modified>
</cp:coreProperties>
</file>